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F332E9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F332E9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F332E9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F332E9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F332E9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F332E9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32E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F332E9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F332E9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F332E9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F332E9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32E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F332E9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F332E9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F332E9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F332E9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32E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F332E9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F332E9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F332E9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F332E9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32E9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F332E9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F332E9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F332E9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F332E9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F332E9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D62474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D6247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D62474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D6247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D6247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015B34C9" w:rsidR="000017E7" w:rsidRPr="00D62474" w:rsidRDefault="0037227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b/>
                <w:sz w:val="18"/>
                <w:szCs w:val="18"/>
                <w:lang w:val="ro-RO"/>
              </w:rPr>
              <w:t>DREPT ADMINISTRATIV I</w:t>
            </w:r>
            <w:r w:rsidR="00414784" w:rsidRPr="00D62474">
              <w:rPr>
                <w:b/>
                <w:sz w:val="18"/>
                <w:szCs w:val="18"/>
                <w:lang w:val="ro-RO"/>
              </w:rPr>
              <w:t>I</w:t>
            </w:r>
          </w:p>
        </w:tc>
      </w:tr>
      <w:tr w:rsidR="000017E7" w:rsidRPr="00D6247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D6247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0308A47C" w:rsidR="000017E7" w:rsidRPr="00D62474" w:rsidRDefault="0037227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D62474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6C841203" w:rsidR="000017E7" w:rsidRPr="00D62474" w:rsidRDefault="0037227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I</w:t>
            </w:r>
            <w:r w:rsidR="00EA1FA6" w:rsidRPr="00D62474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873" w:type="dxa"/>
          </w:tcPr>
          <w:p w14:paraId="6434390F" w14:textId="77777777" w:rsidR="000017E7" w:rsidRPr="00D62474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17E9529" w:rsidR="000017E7" w:rsidRPr="00D62474" w:rsidRDefault="0037227F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Examen</w:t>
            </w:r>
          </w:p>
        </w:tc>
      </w:tr>
      <w:tr w:rsidR="000017E7" w:rsidRPr="00D6247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D6247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D62474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D62474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D62474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A5C2E2B" w:rsidR="000017E7" w:rsidRPr="00D62474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DF</w:t>
            </w:r>
          </w:p>
        </w:tc>
      </w:tr>
      <w:tr w:rsidR="000017E7" w:rsidRPr="00D6247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D62474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D62474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D62474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D62474">
              <w:rPr>
                <w:sz w:val="18"/>
                <w:szCs w:val="18"/>
                <w:lang w:val="ro-RO"/>
              </w:rPr>
              <w:t xml:space="preserve"> </w:t>
            </w:r>
            <w:r w:rsidRPr="00D62474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373EB405" w:rsidR="000017E7" w:rsidRPr="00D62474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D62474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D6247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D62474">
        <w:rPr>
          <w:b/>
          <w:w w:val="105"/>
          <w:sz w:val="18"/>
          <w:szCs w:val="18"/>
          <w:lang w:val="ro-RO"/>
        </w:rPr>
        <w:t xml:space="preserve">Timpul total estimat </w:t>
      </w:r>
      <w:r w:rsidRPr="00D62474">
        <w:rPr>
          <w:w w:val="105"/>
          <w:sz w:val="18"/>
          <w:szCs w:val="18"/>
          <w:lang w:val="ro-RO"/>
        </w:rPr>
        <w:t>(ore alocate activităților</w:t>
      </w:r>
      <w:r w:rsidRPr="00D62474">
        <w:rPr>
          <w:spacing w:val="2"/>
          <w:w w:val="105"/>
          <w:sz w:val="18"/>
          <w:szCs w:val="18"/>
          <w:lang w:val="ro-RO"/>
        </w:rPr>
        <w:t xml:space="preserve"> </w:t>
      </w:r>
      <w:r w:rsidRPr="00D62474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D62474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D62474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6D640F3F" w:rsidR="000017E7" w:rsidRPr="00D62474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62" w:type="dxa"/>
          </w:tcPr>
          <w:p w14:paraId="0D89F0FE" w14:textId="77777777" w:rsidR="000017E7" w:rsidRPr="00D62474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2A9C5BF" w:rsidR="000017E7" w:rsidRPr="00D62474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D62474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613EC8E" w:rsidR="000017E7" w:rsidRPr="00D62474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487" w:type="dxa"/>
          </w:tcPr>
          <w:p w14:paraId="5FC625C2" w14:textId="77777777" w:rsidR="000017E7" w:rsidRPr="00D62474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D62474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D6247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D62474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D6247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D62474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D6247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D62474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457799B6" w:rsidR="000017E7" w:rsidRPr="00D62474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56</w:t>
            </w:r>
          </w:p>
        </w:tc>
        <w:tc>
          <w:tcPr>
            <w:tcW w:w="562" w:type="dxa"/>
          </w:tcPr>
          <w:p w14:paraId="3B3D13A2" w14:textId="77777777" w:rsidR="000017E7" w:rsidRPr="00D62474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601FEABE" w:rsidR="000017E7" w:rsidRPr="00D62474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D62474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DBCAAF6" w:rsidR="000017E7" w:rsidRPr="00D62474" w:rsidRDefault="00A604B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1487" w:type="dxa"/>
          </w:tcPr>
          <w:p w14:paraId="18F62C83" w14:textId="77777777" w:rsidR="000017E7" w:rsidRPr="00D62474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D62474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D6247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D62474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D62474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D62474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D62474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D6247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2A1D483A" w:rsidR="000017E7" w:rsidRPr="00FF3FFC" w:rsidRDefault="003F3AFE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FF3FFC">
              <w:rPr>
                <w:w w:val="105"/>
                <w:sz w:val="18"/>
                <w:szCs w:val="18"/>
                <w:lang w:val="ro-RO"/>
              </w:rPr>
              <w:t>69</w:t>
            </w:r>
            <w:r w:rsidR="000017E7" w:rsidRPr="00FF3FFC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D62474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D62474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FE828D6" w:rsidR="000017E7" w:rsidRPr="00FF3FFC" w:rsidRDefault="00D62474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FF3FFC">
              <w:rPr>
                <w:w w:val="105"/>
                <w:sz w:val="18"/>
                <w:szCs w:val="18"/>
                <w:lang w:val="ro-RO"/>
              </w:rPr>
              <w:t>67</w:t>
            </w:r>
          </w:p>
        </w:tc>
      </w:tr>
      <w:tr w:rsidR="000017E7" w:rsidRPr="00D62474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D62474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34C63785" w:rsidR="000017E7" w:rsidRPr="00FF3FFC" w:rsidRDefault="00D6247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F3FFC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D62474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D6247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109FF32" w:rsidR="000017E7" w:rsidRPr="00FF3FFC" w:rsidRDefault="00870C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F3FFC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D62474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D6247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6F52B626" w:rsidR="000017E7" w:rsidRPr="00FF3FFC" w:rsidRDefault="00870C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FF3FFC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7D6E15A3" w14:textId="77777777" w:rsidR="000017E7" w:rsidRPr="00D62474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D62474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D6247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7268608E" w:rsidR="000017E7" w:rsidRPr="00D62474" w:rsidRDefault="00643C5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69</w:t>
            </w:r>
          </w:p>
        </w:tc>
      </w:tr>
      <w:tr w:rsidR="000017E7" w:rsidRPr="00D62474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D6247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7DA5ACED" w:rsidR="000017E7" w:rsidRPr="00D62474" w:rsidRDefault="00643C5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125</w:t>
            </w:r>
          </w:p>
        </w:tc>
      </w:tr>
      <w:tr w:rsidR="000017E7" w:rsidRPr="00D62474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D62474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57E7F822" w:rsidR="000017E7" w:rsidRPr="00D62474" w:rsidRDefault="00643C58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5</w:t>
            </w:r>
          </w:p>
        </w:tc>
      </w:tr>
    </w:tbl>
    <w:p w14:paraId="724F16EC" w14:textId="77777777" w:rsidR="000017E7" w:rsidRPr="00D62474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D6247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D62474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D62474" w14:paraId="284460FF" w14:textId="77777777" w:rsidTr="00941365">
        <w:trPr>
          <w:trHeight w:val="431"/>
        </w:trPr>
        <w:tc>
          <w:tcPr>
            <w:tcW w:w="1848" w:type="dxa"/>
          </w:tcPr>
          <w:p w14:paraId="37C70DD9" w14:textId="77777777" w:rsidR="000017E7" w:rsidRPr="00D62474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  <w:vAlign w:val="center"/>
          </w:tcPr>
          <w:p w14:paraId="1DAFFC78" w14:textId="128C1144" w:rsidR="003F3AFE" w:rsidRPr="00D62474" w:rsidRDefault="003F3AFE" w:rsidP="00941365">
            <w:pPr>
              <w:rPr>
                <w:color w:val="000000"/>
                <w:sz w:val="18"/>
                <w:szCs w:val="18"/>
                <w:lang w:val="es-CO"/>
              </w:rPr>
            </w:pPr>
            <w:r w:rsidRPr="00D62474">
              <w:rPr>
                <w:color w:val="000000"/>
                <w:sz w:val="18"/>
                <w:szCs w:val="18"/>
                <w:lang w:val="es-CO"/>
              </w:rPr>
              <w:t xml:space="preserve">CP7. </w:t>
            </w:r>
            <w:proofErr w:type="spellStart"/>
            <w:r w:rsidRPr="00D62474">
              <w:rPr>
                <w:color w:val="000000"/>
                <w:sz w:val="18"/>
                <w:szCs w:val="18"/>
                <w:lang w:val="es-CO"/>
              </w:rPr>
              <w:t>Analizează</w:t>
            </w:r>
            <w:proofErr w:type="spellEnd"/>
            <w:r w:rsidRPr="00D62474">
              <w:rPr>
                <w:color w:val="000000"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color w:val="000000"/>
                <w:sz w:val="18"/>
                <w:szCs w:val="18"/>
                <w:lang w:val="es-CO"/>
              </w:rPr>
              <w:t>legislația</w:t>
            </w:r>
            <w:proofErr w:type="spellEnd"/>
          </w:p>
          <w:p w14:paraId="03755320" w14:textId="227F15FA" w:rsidR="003F3AFE" w:rsidRPr="00D62474" w:rsidRDefault="003F3AFE" w:rsidP="00941365">
            <w:pPr>
              <w:rPr>
                <w:color w:val="000000"/>
                <w:sz w:val="18"/>
                <w:szCs w:val="18"/>
                <w:lang w:val="es-CO"/>
              </w:rPr>
            </w:pPr>
            <w:r w:rsidRPr="00D62474">
              <w:rPr>
                <w:color w:val="000000"/>
                <w:sz w:val="18"/>
                <w:szCs w:val="18"/>
                <w:lang w:val="es-CO"/>
              </w:rPr>
              <w:t xml:space="preserve">CP9. </w:t>
            </w:r>
            <w:proofErr w:type="spellStart"/>
            <w:r w:rsidRPr="00D62474">
              <w:rPr>
                <w:color w:val="000000"/>
                <w:sz w:val="18"/>
                <w:szCs w:val="18"/>
                <w:lang w:val="es-CO"/>
              </w:rPr>
              <w:t>Gestionează</w:t>
            </w:r>
            <w:proofErr w:type="spellEnd"/>
            <w:r w:rsidRPr="00D62474">
              <w:rPr>
                <w:color w:val="000000"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color w:val="000000"/>
                <w:sz w:val="18"/>
                <w:szCs w:val="18"/>
                <w:lang w:val="es-CO"/>
              </w:rPr>
              <w:t>sisteme</w:t>
            </w:r>
            <w:proofErr w:type="spellEnd"/>
            <w:r w:rsidRPr="00D62474">
              <w:rPr>
                <w:color w:val="000000"/>
                <w:sz w:val="18"/>
                <w:szCs w:val="18"/>
                <w:lang w:val="es-CO"/>
              </w:rPr>
              <w:t xml:space="preserve"> administrative</w:t>
            </w:r>
          </w:p>
          <w:p w14:paraId="4702A9B2" w14:textId="007ADB1C" w:rsidR="003F3AFE" w:rsidRPr="00D62474" w:rsidRDefault="003F3AFE" w:rsidP="00941365">
            <w:pPr>
              <w:rPr>
                <w:color w:val="000000"/>
                <w:sz w:val="18"/>
                <w:szCs w:val="18"/>
                <w:lang w:val="es-CO"/>
              </w:rPr>
            </w:pPr>
            <w:r w:rsidRPr="00D62474">
              <w:rPr>
                <w:color w:val="000000"/>
                <w:sz w:val="18"/>
                <w:szCs w:val="18"/>
                <w:lang w:val="es-CO"/>
              </w:rPr>
              <w:t xml:space="preserve">CP14. </w:t>
            </w:r>
            <w:proofErr w:type="spellStart"/>
            <w:r w:rsidRPr="00D62474">
              <w:rPr>
                <w:color w:val="000000"/>
                <w:sz w:val="18"/>
                <w:szCs w:val="18"/>
                <w:lang w:val="es-CO"/>
              </w:rPr>
              <w:t>Întocmește</w:t>
            </w:r>
            <w:proofErr w:type="spellEnd"/>
            <w:r w:rsidRPr="00D62474">
              <w:rPr>
                <w:color w:val="000000"/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color w:val="000000"/>
                <w:sz w:val="18"/>
                <w:szCs w:val="18"/>
                <w:lang w:val="es-CO"/>
              </w:rPr>
              <w:t>rapoarte</w:t>
            </w:r>
            <w:proofErr w:type="spellEnd"/>
            <w:r w:rsidRPr="00D62474">
              <w:rPr>
                <w:color w:val="000000"/>
                <w:sz w:val="18"/>
                <w:szCs w:val="18"/>
                <w:lang w:val="es-CO"/>
              </w:rPr>
              <w:t xml:space="preserve"> de </w:t>
            </w:r>
            <w:proofErr w:type="spellStart"/>
            <w:r w:rsidRPr="00D62474">
              <w:rPr>
                <w:color w:val="000000"/>
                <w:sz w:val="18"/>
                <w:szCs w:val="18"/>
                <w:lang w:val="es-CO"/>
              </w:rPr>
              <w:t>lucru</w:t>
            </w:r>
            <w:proofErr w:type="spellEnd"/>
          </w:p>
          <w:p w14:paraId="6A6B0FA7" w14:textId="6C128E79" w:rsidR="000017E7" w:rsidRPr="00D62474" w:rsidRDefault="003F3AFE" w:rsidP="00941365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color w:val="000000"/>
                <w:sz w:val="18"/>
                <w:szCs w:val="18"/>
              </w:rPr>
              <w:t xml:space="preserve">CP16. Este la </w:t>
            </w:r>
            <w:proofErr w:type="spellStart"/>
            <w:r w:rsidRPr="00D62474">
              <w:rPr>
                <w:color w:val="000000"/>
                <w:sz w:val="18"/>
                <w:szCs w:val="18"/>
              </w:rPr>
              <w:t>curent</w:t>
            </w:r>
            <w:proofErr w:type="spellEnd"/>
            <w:r w:rsidRPr="00D62474">
              <w:rPr>
                <w:color w:val="000000"/>
                <w:sz w:val="18"/>
                <w:szCs w:val="18"/>
              </w:rPr>
              <w:t xml:space="preserve"> cu </w:t>
            </w:r>
            <w:proofErr w:type="spellStart"/>
            <w:r w:rsidRPr="00D62474">
              <w:rPr>
                <w:color w:val="000000"/>
                <w:sz w:val="18"/>
                <w:szCs w:val="18"/>
              </w:rPr>
              <w:t>reglementările</w:t>
            </w:r>
            <w:proofErr w:type="spellEnd"/>
          </w:p>
        </w:tc>
      </w:tr>
      <w:tr w:rsidR="000017E7" w:rsidRPr="00D62474" w14:paraId="3E8ED1A3" w14:textId="77777777" w:rsidTr="00941365">
        <w:trPr>
          <w:trHeight w:val="432"/>
        </w:trPr>
        <w:tc>
          <w:tcPr>
            <w:tcW w:w="1848" w:type="dxa"/>
          </w:tcPr>
          <w:p w14:paraId="6249DC9E" w14:textId="77777777" w:rsidR="000017E7" w:rsidRPr="00D62474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  <w:vAlign w:val="center"/>
          </w:tcPr>
          <w:p w14:paraId="46A18C43" w14:textId="142A6CDC" w:rsidR="000017E7" w:rsidRPr="00D62474" w:rsidRDefault="003F3AFE" w:rsidP="00941365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color w:val="000000"/>
                <w:sz w:val="18"/>
                <w:szCs w:val="18"/>
              </w:rPr>
              <w:t xml:space="preserve">CT3. </w:t>
            </w:r>
            <w:proofErr w:type="spellStart"/>
            <w:r w:rsidRPr="00D62474">
              <w:rPr>
                <w:color w:val="000000"/>
                <w:sz w:val="18"/>
                <w:szCs w:val="18"/>
              </w:rPr>
              <w:t>Organizează</w:t>
            </w:r>
            <w:proofErr w:type="spellEnd"/>
            <w:r w:rsidRPr="00D6247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color w:val="000000"/>
                <w:sz w:val="18"/>
                <w:szCs w:val="18"/>
              </w:rPr>
              <w:t>informații</w:t>
            </w:r>
            <w:proofErr w:type="spellEnd"/>
            <w:r w:rsidRPr="00D6247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62474">
              <w:rPr>
                <w:color w:val="000000"/>
                <w:sz w:val="18"/>
                <w:szCs w:val="18"/>
              </w:rPr>
              <w:t>obiecte</w:t>
            </w:r>
            <w:proofErr w:type="spellEnd"/>
            <w:r w:rsidRPr="00D6247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D6247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color w:val="000000"/>
                <w:sz w:val="18"/>
                <w:szCs w:val="18"/>
              </w:rPr>
              <w:t>resurse</w:t>
            </w:r>
            <w:proofErr w:type="spellEnd"/>
          </w:p>
        </w:tc>
      </w:tr>
    </w:tbl>
    <w:p w14:paraId="080D3841" w14:textId="77777777" w:rsidR="000017E7" w:rsidRPr="00D6247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D6247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D62474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D62474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D6247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D6247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D6247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D62474" w14:paraId="2BBC8A4A" w14:textId="77777777" w:rsidTr="00E81962">
        <w:tc>
          <w:tcPr>
            <w:tcW w:w="3123" w:type="dxa"/>
            <w:vAlign w:val="center"/>
          </w:tcPr>
          <w:p w14:paraId="553036F6" w14:textId="4AD5D012" w:rsidR="006B2747" w:rsidRPr="00D62474" w:rsidRDefault="0022618B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C1-</w:t>
            </w:r>
            <w:r w:rsidR="006B2747"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descrie conceptele fundamentale de organizare administrativă și funcționare a instituțiilor publice și private.</w:t>
            </w:r>
          </w:p>
          <w:p w14:paraId="08D64FDC" w14:textId="77777777" w:rsidR="000017E7" w:rsidRPr="00D62474" w:rsidRDefault="0022618B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C2- explică legislația specifică dreptului administrativ, constituțional și regulile aplicabile instituțiilor publice.</w:t>
            </w:r>
          </w:p>
          <w:p w14:paraId="6D9000C5" w14:textId="77777777" w:rsidR="0022618B" w:rsidRPr="00D62474" w:rsidRDefault="0022618B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C3- identifică principiile de sustenabilitate, incluziune și adaptabilitate în procesul de dezvoltare a instituțiilor.</w:t>
            </w:r>
          </w:p>
          <w:p w14:paraId="5AB8E713" w14:textId="77777777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C4 - descrie structura și organizarea instituțiilor publice, private și nonguvernamentale, inclusiv a rolurilor și responsabilităților acestora.</w:t>
            </w:r>
          </w:p>
          <w:p w14:paraId="2F8A1E6A" w14:textId="77777777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C5- enumeră importanța strategiilor bazate pe date și dovezi în procesul decizional administrativ.</w:t>
            </w:r>
          </w:p>
          <w:p w14:paraId="5284D677" w14:textId="1E338379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 xml:space="preserve">C6 - explică cele mai importante legi și </w:t>
            </w:r>
            <w:r w:rsidRPr="00D624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reglementări asociate cercetării și</w:t>
            </w:r>
            <w:r w:rsidRPr="00D62474">
              <w:rPr>
                <w:rFonts w:ascii="Times New Roman" w:hAnsi="Times New Roman" w:cs="Times New Roman"/>
                <w:sz w:val="18"/>
                <w:szCs w:val="18"/>
              </w:rPr>
              <w:br/>
              <w:t>practicii profesionale în domeniul administrativ.</w:t>
            </w:r>
          </w:p>
        </w:tc>
        <w:tc>
          <w:tcPr>
            <w:tcW w:w="2552" w:type="dxa"/>
            <w:vAlign w:val="center"/>
          </w:tcPr>
          <w:p w14:paraId="1E56A414" w14:textId="60FAE677" w:rsidR="006B2747" w:rsidRPr="00D62474" w:rsidRDefault="0022618B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C1- </w:t>
            </w:r>
            <w:r w:rsidR="006B2747"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corect principiile de organizare administrativă pentru aplicarea lor în practică.</w:t>
            </w:r>
          </w:p>
          <w:p w14:paraId="4FAF9EA9" w14:textId="77777777" w:rsidR="000017E7" w:rsidRPr="00D62474" w:rsidRDefault="0022618B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C2- aplică în mod corect cunoștințele juridice în analiza și soluționarea problemelor administrative complexe.</w:t>
            </w:r>
          </w:p>
          <w:p w14:paraId="2816AC28" w14:textId="77777777" w:rsidR="0022618B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C3-  elaborează planuri strategice și programelor de dezvoltare organizațională bazate pe date concrete.</w:t>
            </w:r>
          </w:p>
          <w:p w14:paraId="3850CCD6" w14:textId="377F6F82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C4 - utilizează instrumentele digitale și tehnologice pentru gestionarea</w:t>
            </w:r>
            <w:r w:rsidRPr="00D62474">
              <w:rPr>
                <w:rFonts w:ascii="Times New Roman" w:hAnsi="Times New Roman" w:cs="Times New Roman"/>
                <w:sz w:val="18"/>
                <w:szCs w:val="18"/>
              </w:rPr>
              <w:br/>
              <w:t>proceselor administrative.</w:t>
            </w:r>
          </w:p>
          <w:p w14:paraId="36CFC44A" w14:textId="28F0C326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 xml:space="preserve">C5- elaborează strategii proactive pentru adaptarea instituțiilor la </w:t>
            </w:r>
            <w:r w:rsidRPr="00D624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schimbările legislative, economice sau sociale.</w:t>
            </w:r>
          </w:p>
          <w:p w14:paraId="7C223EEF" w14:textId="3822BFA0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C6 - consultă alți specialiști pentru căutarea altor puncte de vedere relevante din literatură, atunci când își fundamentează</w:t>
            </w:r>
            <w:r w:rsidRPr="00D62474">
              <w:rPr>
                <w:rFonts w:ascii="Times New Roman" w:hAnsi="Times New Roman" w:cs="Times New Roman"/>
                <w:sz w:val="18"/>
                <w:szCs w:val="18"/>
              </w:rPr>
              <w:br/>
              <w:t>practica profesională.</w:t>
            </w:r>
          </w:p>
          <w:p w14:paraId="4D246F9E" w14:textId="23372B6E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  <w:vAlign w:val="center"/>
          </w:tcPr>
          <w:p w14:paraId="32939746" w14:textId="70555EE2" w:rsidR="006B2747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 </w:t>
            </w:r>
            <w:r w:rsidR="0022618B"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6B2747"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respectarea standardelor profesionale și a normelor etice în procesul de aplicare a cunoștințelor administrative.</w:t>
            </w:r>
          </w:p>
          <w:p w14:paraId="6C59D630" w14:textId="77777777" w:rsidR="000017E7" w:rsidRPr="00D62474" w:rsidRDefault="0022618B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C2- activează cu responsabilitate pentru a asigura corectitudinea și conformitatea juridică a documentelor elaborate.</w:t>
            </w:r>
          </w:p>
          <w:p w14:paraId="2EE5A4C5" w14:textId="77777777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C3- manifestă o abordare proactivă pentru adaptarea instituțiilor la schimbările de mediu economic și social.</w:t>
            </w:r>
          </w:p>
          <w:p w14:paraId="5BE6F58E" w14:textId="77777777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C4- </w:t>
            </w: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promovează buna guvernanță și respectarea principiilor democratice în cadrul structurilor administrative.</w:t>
            </w:r>
          </w:p>
          <w:p w14:paraId="2A5F5585" w14:textId="77777777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C5 - </w:t>
            </w: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>contribuie activ la inovarea continuă a procedurilor și practicilor administrative pentru creșterea performanței instituțiilor.</w:t>
            </w:r>
          </w:p>
          <w:p w14:paraId="484A4FD2" w14:textId="369BDBD2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247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C6 -</w:t>
            </w:r>
            <w:r w:rsidRPr="00D62474">
              <w:rPr>
                <w:rFonts w:ascii="Times New Roman" w:hAnsi="Times New Roman" w:cs="Times New Roman"/>
                <w:sz w:val="18"/>
                <w:szCs w:val="18"/>
              </w:rPr>
              <w:t xml:space="preserve"> deprinde strategiile de muncă riguroasă, eficientă și responsabilă, de  punctualitate și răspundere personală față de rezultat, pe baza </w:t>
            </w:r>
            <w:r w:rsidRPr="00D624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principiilor, normelor și valorilor codului de etică profesională, pe care le va aplica în relația cu beneficiarii serviciilor publice.</w:t>
            </w:r>
          </w:p>
          <w:p w14:paraId="09DAD8D1" w14:textId="30B4FD1F" w:rsidR="00E870D2" w:rsidRPr="00D62474" w:rsidRDefault="00E870D2" w:rsidP="00FF3FFC">
            <w:pPr>
              <w:pStyle w:val="Default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7B1213D8" w14:textId="26609F31" w:rsidR="000017E7" w:rsidRPr="00D6247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D6247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D62474">
        <w:rPr>
          <w:b/>
          <w:w w:val="105"/>
          <w:sz w:val="18"/>
          <w:szCs w:val="18"/>
          <w:lang w:val="ro-RO"/>
        </w:rPr>
        <w:t xml:space="preserve">Obiectivele disciplinei </w:t>
      </w:r>
      <w:r w:rsidRPr="00D62474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FF3FFC" w:rsidRPr="00D62474" w14:paraId="3CF3EF08" w14:textId="77777777" w:rsidTr="00FF3FFC">
        <w:trPr>
          <w:trHeight w:val="230"/>
        </w:trPr>
        <w:tc>
          <w:tcPr>
            <w:tcW w:w="2845" w:type="dxa"/>
          </w:tcPr>
          <w:p w14:paraId="59FF0990" w14:textId="77777777" w:rsidR="00FF3FFC" w:rsidRPr="00D62474" w:rsidRDefault="00FF3FFC" w:rsidP="00EB5DAF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ACC0DD3" w14:textId="1625E523" w:rsidR="00FF3FFC" w:rsidRPr="00D62474" w:rsidRDefault="00FF3FFC" w:rsidP="00EB5DAF">
            <w:pPr>
              <w:pStyle w:val="TableParagraph"/>
              <w:spacing w:line="210" w:lineRule="exact"/>
              <w:ind w:left="101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 xml:space="preserve"> Identificarea principalelor noțiuni specifice funcției şi funcţionarului public publice, analiza carierei funcționarilor publici – Mod acces în profesie, condiţii, promovare, mobilitate, răspundere, încetare.  (CP7; CP9; CP14; CP16; CT3)</w:t>
            </w:r>
          </w:p>
        </w:tc>
      </w:tr>
    </w:tbl>
    <w:p w14:paraId="7525CBF6" w14:textId="77777777" w:rsidR="000017E7" w:rsidRPr="00D62474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D6247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D62474">
        <w:rPr>
          <w:b/>
          <w:w w:val="105"/>
          <w:sz w:val="18"/>
          <w:szCs w:val="18"/>
          <w:lang w:val="ro-RO"/>
        </w:rPr>
        <w:t>Conținutul predării și învățării</w:t>
      </w:r>
    </w:p>
    <w:p w14:paraId="42549515" w14:textId="77777777" w:rsidR="00EB5DAF" w:rsidRPr="00D62474" w:rsidRDefault="00EB5DAF" w:rsidP="00EB5DAF">
      <w:pPr>
        <w:tabs>
          <w:tab w:val="left" w:pos="1049"/>
          <w:tab w:val="left" w:pos="1050"/>
        </w:tabs>
        <w:spacing w:after="5"/>
        <w:rPr>
          <w:b/>
          <w:sz w:val="18"/>
          <w:szCs w:val="18"/>
          <w:lang w:val="ro-RO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8"/>
        <w:gridCol w:w="1904"/>
        <w:gridCol w:w="1768"/>
        <w:gridCol w:w="1216"/>
      </w:tblGrid>
      <w:tr w:rsidR="00EB5DAF" w:rsidRPr="00D62474" w14:paraId="1CEB30CC" w14:textId="77777777" w:rsidTr="00FF3FFC">
        <w:tc>
          <w:tcPr>
            <w:tcW w:w="2484" w:type="pct"/>
            <w:vAlign w:val="center"/>
          </w:tcPr>
          <w:p w14:paraId="5AF6E076" w14:textId="77777777" w:rsidR="00EB5DAF" w:rsidRPr="00D62474" w:rsidRDefault="00EB5DAF" w:rsidP="008D7C4A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980" w:type="pct"/>
            <w:vAlign w:val="center"/>
          </w:tcPr>
          <w:p w14:paraId="4C0DF525" w14:textId="77777777" w:rsidR="00EB5DAF" w:rsidRPr="00D62474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910" w:type="pct"/>
            <w:vAlign w:val="center"/>
          </w:tcPr>
          <w:p w14:paraId="4E8263F5" w14:textId="77777777" w:rsidR="00EB5DAF" w:rsidRPr="00D62474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627" w:type="pct"/>
            <w:vAlign w:val="center"/>
          </w:tcPr>
          <w:p w14:paraId="7B418DD5" w14:textId="77777777" w:rsidR="00EB5DAF" w:rsidRPr="00D62474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D97675" w:rsidRPr="00D62474" w14:paraId="4F2392EA" w14:textId="77777777" w:rsidTr="00FF3FFC">
        <w:tc>
          <w:tcPr>
            <w:tcW w:w="2484" w:type="pct"/>
          </w:tcPr>
          <w:p w14:paraId="344C3F58" w14:textId="4216ADD3" w:rsidR="00D97675" w:rsidRPr="00D62474" w:rsidRDefault="000759F8" w:rsidP="000759F8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  <w:r>
              <w:rPr>
                <w:color w:val="000000"/>
                <w:sz w:val="18"/>
                <w:szCs w:val="18"/>
                <w:lang w:val="ro-RO"/>
              </w:rPr>
              <w:t>.</w:t>
            </w:r>
          </w:p>
        </w:tc>
        <w:tc>
          <w:tcPr>
            <w:tcW w:w="980" w:type="pct"/>
            <w:vAlign w:val="center"/>
          </w:tcPr>
          <w:p w14:paraId="6C26E0E4" w14:textId="71A90D7A" w:rsidR="00D97675" w:rsidRPr="00D62474" w:rsidRDefault="00D97675" w:rsidP="00D9767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62474">
              <w:rPr>
                <w:color w:val="000000"/>
                <w:sz w:val="18"/>
                <w:szCs w:val="18"/>
                <w:lang w:val="ro-RO"/>
              </w:rPr>
              <w:t>1h</w:t>
            </w:r>
          </w:p>
        </w:tc>
        <w:tc>
          <w:tcPr>
            <w:tcW w:w="910" w:type="pct"/>
            <w:vAlign w:val="center"/>
          </w:tcPr>
          <w:p w14:paraId="56F8A0A7" w14:textId="77777777" w:rsidR="00D97675" w:rsidRPr="00D62474" w:rsidRDefault="00D97675" w:rsidP="00D9767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62474">
              <w:rPr>
                <w:color w:val="000000"/>
                <w:sz w:val="18"/>
                <w:szCs w:val="18"/>
                <w:lang w:val="ro-RO"/>
              </w:rPr>
              <w:t>Expunerea,</w:t>
            </w:r>
          </w:p>
          <w:p w14:paraId="38EE89DD" w14:textId="1B3811BE" w:rsidR="00D97675" w:rsidRPr="00D62474" w:rsidRDefault="00D97675" w:rsidP="00D9767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62474">
              <w:rPr>
                <w:color w:val="000000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627" w:type="pct"/>
            <w:vAlign w:val="center"/>
          </w:tcPr>
          <w:p w14:paraId="322BA346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759F8" w:rsidRPr="00D62474" w14:paraId="1C234411" w14:textId="77777777" w:rsidTr="00FF3FFC">
        <w:tc>
          <w:tcPr>
            <w:tcW w:w="2484" w:type="pct"/>
          </w:tcPr>
          <w:p w14:paraId="32424514" w14:textId="6638661E" w:rsidR="000759F8" w:rsidRPr="00DC021E" w:rsidRDefault="000759F8" w:rsidP="000759F8">
            <w:pPr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ro-RO"/>
              </w:rPr>
              <w:t>I. Evoluţia legislaţiei  şi a doctrinei privitoare la funcţia publică</w:t>
            </w:r>
          </w:p>
        </w:tc>
        <w:tc>
          <w:tcPr>
            <w:tcW w:w="980" w:type="pct"/>
            <w:vAlign w:val="center"/>
          </w:tcPr>
          <w:p w14:paraId="3360DD85" w14:textId="06918A81" w:rsidR="000759F8" w:rsidRPr="00D62474" w:rsidRDefault="000759F8" w:rsidP="00D9767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62474">
              <w:rPr>
                <w:color w:val="000000"/>
                <w:sz w:val="18"/>
                <w:szCs w:val="18"/>
                <w:lang w:val="ro-RO"/>
              </w:rPr>
              <w:t>1h</w:t>
            </w:r>
          </w:p>
        </w:tc>
        <w:tc>
          <w:tcPr>
            <w:tcW w:w="910" w:type="pct"/>
            <w:vAlign w:val="center"/>
          </w:tcPr>
          <w:p w14:paraId="3E53EB66" w14:textId="77777777" w:rsidR="000759F8" w:rsidRPr="00D62474" w:rsidRDefault="000759F8" w:rsidP="000759F8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Prelegerea</w:t>
            </w:r>
          </w:p>
          <w:p w14:paraId="347A7921" w14:textId="77777777" w:rsidR="000759F8" w:rsidRPr="00D62474" w:rsidRDefault="000759F8" w:rsidP="000759F8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261EF536" w14:textId="5985AEFE" w:rsidR="000759F8" w:rsidRPr="00D62474" w:rsidRDefault="000759F8" w:rsidP="000759F8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7" w:type="pct"/>
            <w:vAlign w:val="center"/>
          </w:tcPr>
          <w:p w14:paraId="0CB1CD72" w14:textId="77777777" w:rsidR="000759F8" w:rsidRPr="00D62474" w:rsidRDefault="000759F8" w:rsidP="00D97675">
            <w:pPr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D97675" w:rsidRPr="00D62474" w14:paraId="6F9E2FC2" w14:textId="77777777" w:rsidTr="00FF3FFC">
        <w:tc>
          <w:tcPr>
            <w:tcW w:w="2484" w:type="pct"/>
          </w:tcPr>
          <w:p w14:paraId="22ED0FBF" w14:textId="676314BF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it-IT"/>
              </w:rPr>
              <w:t xml:space="preserve">II. </w:t>
            </w:r>
            <w:r w:rsidRPr="00D62474">
              <w:rPr>
                <w:bCs/>
                <w:sz w:val="18"/>
                <w:szCs w:val="18"/>
                <w:lang w:val="ro-RO"/>
              </w:rPr>
              <w:t>Constituţionalitatea  şi legalitatea funcţiei publice</w:t>
            </w:r>
          </w:p>
        </w:tc>
        <w:tc>
          <w:tcPr>
            <w:tcW w:w="980" w:type="pct"/>
          </w:tcPr>
          <w:p w14:paraId="0B6E0FCD" w14:textId="478463BE" w:rsidR="00D97675" w:rsidRPr="00D62474" w:rsidRDefault="000759F8" w:rsidP="00D97675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  <w:r w:rsidR="00D97675" w:rsidRPr="00D62474">
              <w:rPr>
                <w:sz w:val="18"/>
                <w:szCs w:val="18"/>
                <w:lang w:val="ro-RO"/>
              </w:rPr>
              <w:t>h</w:t>
            </w:r>
          </w:p>
          <w:p w14:paraId="3FE07ACE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910" w:type="pct"/>
          </w:tcPr>
          <w:p w14:paraId="570285B3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Prelegerea</w:t>
            </w:r>
          </w:p>
          <w:p w14:paraId="16D001D7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1FA15ADF" w14:textId="44E358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7" w:type="pct"/>
          </w:tcPr>
          <w:p w14:paraId="0C27D835" w14:textId="77777777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</w:p>
        </w:tc>
      </w:tr>
      <w:tr w:rsidR="00D97675" w:rsidRPr="00D62474" w14:paraId="0EBF44BE" w14:textId="77777777" w:rsidTr="00FF3FFC">
        <w:tc>
          <w:tcPr>
            <w:tcW w:w="2484" w:type="pct"/>
          </w:tcPr>
          <w:p w14:paraId="428E76C1" w14:textId="6B211A02" w:rsidR="00D97675" w:rsidRPr="00D62474" w:rsidRDefault="00D97675" w:rsidP="00D97675">
            <w:pPr>
              <w:rPr>
                <w:b/>
                <w:color w:val="000000"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it-IT"/>
              </w:rPr>
              <w:t>III. Clasificarea funcției și funcționarilor publici în România</w:t>
            </w:r>
          </w:p>
        </w:tc>
        <w:tc>
          <w:tcPr>
            <w:tcW w:w="980" w:type="pct"/>
          </w:tcPr>
          <w:p w14:paraId="6E6EB017" w14:textId="2268DD92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910" w:type="pct"/>
          </w:tcPr>
          <w:p w14:paraId="6F964F8A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Prelegerea</w:t>
            </w:r>
          </w:p>
          <w:p w14:paraId="74765053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16D3D037" w14:textId="79F46F45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7" w:type="pct"/>
          </w:tcPr>
          <w:p w14:paraId="56E79EAD" w14:textId="77777777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</w:p>
        </w:tc>
      </w:tr>
      <w:tr w:rsidR="00D97675" w:rsidRPr="00D62474" w14:paraId="02D58FC9" w14:textId="77777777" w:rsidTr="00FF3FFC">
        <w:tc>
          <w:tcPr>
            <w:tcW w:w="2484" w:type="pct"/>
          </w:tcPr>
          <w:p w14:paraId="410378E9" w14:textId="0DDAD188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it-IT"/>
              </w:rPr>
              <w:t xml:space="preserve">IV. </w:t>
            </w:r>
            <w:r w:rsidRPr="00D62474">
              <w:rPr>
                <w:bCs/>
                <w:sz w:val="18"/>
                <w:szCs w:val="18"/>
                <w:lang w:val="ro-RO"/>
              </w:rPr>
              <w:t xml:space="preserve">Definirea, numirea şi promovarea funcţionarilor publici  </w:t>
            </w:r>
          </w:p>
        </w:tc>
        <w:tc>
          <w:tcPr>
            <w:tcW w:w="980" w:type="pct"/>
          </w:tcPr>
          <w:p w14:paraId="3D425704" w14:textId="5BC8A01A" w:rsidR="00D97675" w:rsidRPr="00D62474" w:rsidRDefault="00D97675" w:rsidP="00D97675">
            <w:pPr>
              <w:jc w:val="center"/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910" w:type="pct"/>
          </w:tcPr>
          <w:p w14:paraId="7D5D4BF8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Prelegerea</w:t>
            </w:r>
          </w:p>
          <w:p w14:paraId="7F386ADE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7A2B0B38" w14:textId="3268B791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7" w:type="pct"/>
          </w:tcPr>
          <w:p w14:paraId="605A49FE" w14:textId="77777777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</w:p>
        </w:tc>
      </w:tr>
      <w:tr w:rsidR="00D97675" w:rsidRPr="00D62474" w14:paraId="07887CB0" w14:textId="77777777" w:rsidTr="00FF3FFC">
        <w:tc>
          <w:tcPr>
            <w:tcW w:w="2484" w:type="pct"/>
          </w:tcPr>
          <w:p w14:paraId="6A008BF9" w14:textId="58442155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it-IT"/>
              </w:rPr>
              <w:t xml:space="preserve">V. </w:t>
            </w:r>
            <w:r w:rsidRPr="00D62474">
              <w:rPr>
                <w:bCs/>
                <w:sz w:val="18"/>
                <w:szCs w:val="18"/>
                <w:lang w:val="ro-RO"/>
              </w:rPr>
              <w:t>Drepturile şi îndatoririle funcţionarilor publici</w:t>
            </w:r>
          </w:p>
        </w:tc>
        <w:tc>
          <w:tcPr>
            <w:tcW w:w="980" w:type="pct"/>
          </w:tcPr>
          <w:p w14:paraId="3206BE94" w14:textId="6346CD57" w:rsidR="00D97675" w:rsidRPr="00D62474" w:rsidRDefault="00D97675" w:rsidP="00D97675">
            <w:pPr>
              <w:jc w:val="center"/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910" w:type="pct"/>
          </w:tcPr>
          <w:p w14:paraId="2E407F10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Prelegerea</w:t>
            </w:r>
          </w:p>
          <w:p w14:paraId="7B575756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6FD10689" w14:textId="4DF92F94" w:rsidR="00D97675" w:rsidRPr="00D62474" w:rsidRDefault="00D97675" w:rsidP="00FF3FFC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7" w:type="pct"/>
          </w:tcPr>
          <w:p w14:paraId="40F4B9CB" w14:textId="77777777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</w:p>
        </w:tc>
      </w:tr>
      <w:tr w:rsidR="00D97675" w:rsidRPr="00D62474" w14:paraId="449D8F19" w14:textId="77777777" w:rsidTr="00FF3FFC">
        <w:tc>
          <w:tcPr>
            <w:tcW w:w="2484" w:type="pct"/>
          </w:tcPr>
          <w:p w14:paraId="1A241A8C" w14:textId="05244B62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it-IT"/>
              </w:rPr>
              <w:t xml:space="preserve">VI. </w:t>
            </w:r>
            <w:r w:rsidRPr="00D62474">
              <w:rPr>
                <w:bCs/>
                <w:sz w:val="18"/>
                <w:szCs w:val="18"/>
                <w:lang w:val="ro-RO"/>
              </w:rPr>
              <w:t>Modificarea raporturilor de serviciu ale funcționarilor publici</w:t>
            </w:r>
          </w:p>
        </w:tc>
        <w:tc>
          <w:tcPr>
            <w:tcW w:w="980" w:type="pct"/>
          </w:tcPr>
          <w:p w14:paraId="761B1F95" w14:textId="7D31C6F0" w:rsidR="00D97675" w:rsidRPr="00D62474" w:rsidRDefault="00D97675" w:rsidP="00D97675">
            <w:pPr>
              <w:jc w:val="center"/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910" w:type="pct"/>
          </w:tcPr>
          <w:p w14:paraId="79A9DA99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Prelegerea</w:t>
            </w:r>
          </w:p>
          <w:p w14:paraId="043411B4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79F3E537" w14:textId="6BA3125C" w:rsidR="00D97675" w:rsidRPr="00D62474" w:rsidRDefault="00D97675" w:rsidP="00FF3FFC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7" w:type="pct"/>
          </w:tcPr>
          <w:p w14:paraId="1CAD6F8F" w14:textId="77777777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</w:p>
        </w:tc>
      </w:tr>
      <w:tr w:rsidR="00D97675" w:rsidRPr="00D62474" w14:paraId="78D9D314" w14:textId="77777777" w:rsidTr="00FF3FFC">
        <w:tc>
          <w:tcPr>
            <w:tcW w:w="2484" w:type="pct"/>
          </w:tcPr>
          <w:p w14:paraId="4CA7B088" w14:textId="254AAE92" w:rsidR="00D97675" w:rsidRPr="00D62474" w:rsidRDefault="00D97675" w:rsidP="00D97675">
            <w:pPr>
              <w:rPr>
                <w:bCs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it-IT"/>
              </w:rPr>
              <w:t xml:space="preserve">VII. </w:t>
            </w:r>
            <w:r w:rsidRPr="00D62474">
              <w:rPr>
                <w:bCs/>
                <w:sz w:val="18"/>
                <w:szCs w:val="18"/>
                <w:lang w:val="ro-RO"/>
              </w:rPr>
              <w:t>Suspendarea raporturilor de serviciu ale funcționarilor publici</w:t>
            </w:r>
          </w:p>
        </w:tc>
        <w:tc>
          <w:tcPr>
            <w:tcW w:w="980" w:type="pct"/>
          </w:tcPr>
          <w:p w14:paraId="582C31FD" w14:textId="081AB30C" w:rsidR="00D97675" w:rsidRPr="00D62474" w:rsidRDefault="00D97675" w:rsidP="00D97675">
            <w:pPr>
              <w:jc w:val="center"/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910" w:type="pct"/>
          </w:tcPr>
          <w:p w14:paraId="035398BF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Prelegerea</w:t>
            </w:r>
          </w:p>
          <w:p w14:paraId="39179282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25B5AD7E" w14:textId="6A044C34" w:rsidR="00D97675" w:rsidRPr="00D62474" w:rsidRDefault="00D97675" w:rsidP="00FF3FFC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7" w:type="pct"/>
          </w:tcPr>
          <w:p w14:paraId="45CD87A6" w14:textId="77777777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</w:p>
        </w:tc>
      </w:tr>
      <w:tr w:rsidR="00D97675" w:rsidRPr="00D62474" w14:paraId="3869DC9F" w14:textId="77777777" w:rsidTr="00FF3FFC">
        <w:tc>
          <w:tcPr>
            <w:tcW w:w="2484" w:type="pct"/>
          </w:tcPr>
          <w:p w14:paraId="2A3700AD" w14:textId="0C49C97A" w:rsidR="00D97675" w:rsidRPr="00D62474" w:rsidRDefault="00D97675" w:rsidP="00D97675">
            <w:pPr>
              <w:tabs>
                <w:tab w:val="left" w:pos="1365"/>
              </w:tabs>
              <w:rPr>
                <w:b/>
                <w:color w:val="000000"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it-IT"/>
              </w:rPr>
              <w:t xml:space="preserve">VIII. </w:t>
            </w:r>
            <w:r w:rsidRPr="00D62474">
              <w:rPr>
                <w:bCs/>
                <w:sz w:val="18"/>
                <w:szCs w:val="18"/>
                <w:lang w:val="ro-RO"/>
              </w:rPr>
              <w:t>Încetarea raporturilor de serviciu ale funcționarilor publici</w:t>
            </w:r>
          </w:p>
        </w:tc>
        <w:tc>
          <w:tcPr>
            <w:tcW w:w="980" w:type="pct"/>
          </w:tcPr>
          <w:p w14:paraId="1B21A93E" w14:textId="5E765D29" w:rsidR="00D97675" w:rsidRPr="00D62474" w:rsidRDefault="000759F8" w:rsidP="00D97675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  <w:r w:rsidR="00D97675" w:rsidRPr="00D62474">
              <w:rPr>
                <w:sz w:val="18"/>
                <w:szCs w:val="18"/>
                <w:lang w:val="ro-RO"/>
              </w:rPr>
              <w:t>h</w:t>
            </w:r>
          </w:p>
        </w:tc>
        <w:tc>
          <w:tcPr>
            <w:tcW w:w="910" w:type="pct"/>
          </w:tcPr>
          <w:p w14:paraId="4E9AA64F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Prelegerea</w:t>
            </w:r>
          </w:p>
          <w:p w14:paraId="1DEAFDDE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5EEDB472" w14:textId="41EC5F9A" w:rsidR="00D97675" w:rsidRPr="00D62474" w:rsidRDefault="00D97675" w:rsidP="00FF3FFC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7" w:type="pct"/>
          </w:tcPr>
          <w:p w14:paraId="60304F94" w14:textId="77777777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</w:p>
        </w:tc>
      </w:tr>
      <w:tr w:rsidR="00D97675" w:rsidRPr="00D62474" w14:paraId="662EF3D7" w14:textId="77777777" w:rsidTr="00FF3FFC">
        <w:tc>
          <w:tcPr>
            <w:tcW w:w="2484" w:type="pct"/>
          </w:tcPr>
          <w:p w14:paraId="54D58376" w14:textId="1F2BC6C3" w:rsidR="00D97675" w:rsidRPr="00D62474" w:rsidRDefault="00D97675" w:rsidP="00D97675">
            <w:pPr>
              <w:tabs>
                <w:tab w:val="left" w:pos="1365"/>
              </w:tabs>
              <w:rPr>
                <w:b/>
                <w:sz w:val="18"/>
                <w:szCs w:val="18"/>
                <w:lang w:val="it-IT"/>
              </w:rPr>
            </w:pPr>
            <w:r w:rsidRPr="00D62474">
              <w:rPr>
                <w:bCs/>
                <w:sz w:val="18"/>
                <w:szCs w:val="18"/>
                <w:lang w:val="it-IT"/>
              </w:rPr>
              <w:t xml:space="preserve">IX. </w:t>
            </w:r>
            <w:r w:rsidRPr="00D62474">
              <w:rPr>
                <w:bCs/>
                <w:sz w:val="18"/>
                <w:szCs w:val="18"/>
                <w:lang w:val="ro-RO"/>
              </w:rPr>
              <w:t>Răspunderea funcţionarilor publici</w:t>
            </w:r>
          </w:p>
        </w:tc>
        <w:tc>
          <w:tcPr>
            <w:tcW w:w="980" w:type="pct"/>
          </w:tcPr>
          <w:p w14:paraId="1E211944" w14:textId="6430110A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910" w:type="pct"/>
          </w:tcPr>
          <w:p w14:paraId="230A989B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Prelegerea</w:t>
            </w:r>
          </w:p>
          <w:p w14:paraId="688D4254" w14:textId="77777777" w:rsidR="00D97675" w:rsidRPr="00D62474" w:rsidRDefault="00D97675" w:rsidP="00D9767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1C3B8A9B" w14:textId="241C6253" w:rsidR="00D97675" w:rsidRPr="00D62474" w:rsidRDefault="00D97675" w:rsidP="00FF3FFC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</w:tc>
        <w:tc>
          <w:tcPr>
            <w:tcW w:w="627" w:type="pct"/>
          </w:tcPr>
          <w:p w14:paraId="33412B82" w14:textId="77777777" w:rsidR="00D97675" w:rsidRPr="00D62474" w:rsidRDefault="00D97675" w:rsidP="00D97675">
            <w:pPr>
              <w:rPr>
                <w:sz w:val="18"/>
                <w:szCs w:val="18"/>
                <w:lang w:val="ro-RO"/>
              </w:rPr>
            </w:pPr>
          </w:p>
        </w:tc>
      </w:tr>
      <w:tr w:rsidR="004845C7" w:rsidRPr="00D62474" w14:paraId="126E932E" w14:textId="77777777" w:rsidTr="00EB5DAF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55ED718" w14:textId="4D18624F" w:rsidR="004845C7" w:rsidRPr="00D62474" w:rsidRDefault="004845C7" w:rsidP="004845C7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4845C7" w:rsidRPr="00D62474" w14:paraId="5A0256DE" w14:textId="77777777" w:rsidTr="00EB5DAF">
        <w:tc>
          <w:tcPr>
            <w:tcW w:w="5000" w:type="pct"/>
            <w:gridSpan w:val="4"/>
          </w:tcPr>
          <w:p w14:paraId="643D7718" w14:textId="69ECFA9A" w:rsidR="00FF3FFC" w:rsidRPr="00DC021E" w:rsidRDefault="00FF3FFC" w:rsidP="00FF3FFC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</w:rPr>
              <w:t xml:space="preserve">Liana-Teodora PASCARIU, Drept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administrativ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I</w:t>
            </w:r>
            <w:r>
              <w:rPr>
                <w:color w:val="000000"/>
                <w:sz w:val="18"/>
                <w:szCs w:val="18"/>
              </w:rPr>
              <w:t>I</w:t>
            </w:r>
            <w:r w:rsidRPr="00DC021E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Suport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de curs, Suceava, 202</w:t>
            </w:r>
            <w:r>
              <w:rPr>
                <w:color w:val="000000"/>
                <w:sz w:val="18"/>
                <w:szCs w:val="18"/>
              </w:rPr>
              <w:t>5</w:t>
            </w:r>
          </w:p>
          <w:p w14:paraId="250ECFCD" w14:textId="77777777" w:rsidR="00FF3FFC" w:rsidRPr="00DC021E" w:rsidRDefault="00FF3FFC" w:rsidP="00FF3FFC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Catalin-Silviu SARARU, Drept administrativ. Curs universitar. Volumul I, Editura Universul Juridic, București, 2023, cota 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biblioteca USV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>III 28218</w:t>
            </w:r>
          </w:p>
          <w:p w14:paraId="4446BD85" w14:textId="77777777" w:rsidR="00FF3FFC" w:rsidRPr="00DC021E" w:rsidRDefault="00FF3FFC" w:rsidP="00FF3FFC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 xml:space="preserve">Dan Constantin MÂȚĂ, Drept administrativ, vol. II, , Ediția a IV-a, revăzută și adăugită, Editura Universul Juridic, 2024,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(Curs Universitar), cota 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biblioteca USV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>III 28215</w:t>
            </w:r>
          </w:p>
          <w:p w14:paraId="59D1A060" w14:textId="68E16D2F" w:rsidR="004845C7" w:rsidRPr="00D62474" w:rsidRDefault="00FF3FFC" w:rsidP="00FF3FFC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DC021E">
              <w:rPr>
                <w:sz w:val="18"/>
                <w:szCs w:val="18"/>
                <w:lang w:val="es-CO"/>
              </w:rPr>
              <w:t>Verginia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r w:rsidRPr="00DC021E">
              <w:rPr>
                <w:sz w:val="18"/>
                <w:szCs w:val="18"/>
              </w:rPr>
              <w:t>VEDINAȘ,</w:t>
            </w:r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Drept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administrativ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Editia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a XV-a,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revazuta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si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adaugita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. Doctrina, practica,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jurisprudenta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Editura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Universul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Juridic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>, 2025, (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Curs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C021E">
              <w:rPr>
                <w:sz w:val="18"/>
                <w:szCs w:val="18"/>
                <w:lang w:val="es-CO"/>
              </w:rPr>
              <w:t>Universitar</w:t>
            </w:r>
            <w:proofErr w:type="spellEnd"/>
            <w:r w:rsidRPr="00DC021E">
              <w:rPr>
                <w:sz w:val="18"/>
                <w:szCs w:val="18"/>
                <w:lang w:val="es-CO"/>
              </w:rPr>
              <w:t xml:space="preserve">), cota </w:t>
            </w:r>
            <w:r>
              <w:rPr>
                <w:color w:val="000000"/>
                <w:sz w:val="18"/>
                <w:szCs w:val="18"/>
                <w:lang w:val="ro-RO"/>
              </w:rPr>
              <w:t>biblioteca USV</w:t>
            </w:r>
            <w:r>
              <w:rPr>
                <w:sz w:val="18"/>
                <w:szCs w:val="18"/>
                <w:lang w:val="es-CO"/>
              </w:rPr>
              <w:t xml:space="preserve"> </w:t>
            </w:r>
            <w:r w:rsidRPr="00DC021E">
              <w:rPr>
                <w:sz w:val="18"/>
                <w:szCs w:val="18"/>
                <w:lang w:val="es-CO"/>
              </w:rPr>
              <w:t>III 28216</w:t>
            </w:r>
          </w:p>
        </w:tc>
      </w:tr>
    </w:tbl>
    <w:p w14:paraId="07E3B447" w14:textId="77777777" w:rsidR="00EB5DAF" w:rsidRPr="00D62474" w:rsidRDefault="00EB5DAF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850"/>
        <w:gridCol w:w="2012"/>
        <w:gridCol w:w="1801"/>
      </w:tblGrid>
      <w:tr w:rsidR="00EB5DAF" w:rsidRPr="00D62474" w14:paraId="08118491" w14:textId="77777777" w:rsidTr="000759F8">
        <w:trPr>
          <w:trHeight w:val="190"/>
        </w:trPr>
        <w:tc>
          <w:tcPr>
            <w:tcW w:w="2608" w:type="pct"/>
          </w:tcPr>
          <w:p w14:paraId="42753B24" w14:textId="77777777" w:rsidR="00EB5DAF" w:rsidRPr="00D62474" w:rsidRDefault="00EB5DAF" w:rsidP="008D7C4A">
            <w:pPr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</w:rPr>
              <w:t>Aplicaţii</w:t>
            </w:r>
            <w:proofErr w:type="spellEnd"/>
            <w:r w:rsidRPr="00D62474">
              <w:rPr>
                <w:sz w:val="18"/>
                <w:szCs w:val="18"/>
              </w:rPr>
              <w:t xml:space="preserve"> (Seminar)</w:t>
            </w:r>
          </w:p>
        </w:tc>
        <w:tc>
          <w:tcPr>
            <w:tcW w:w="436" w:type="pct"/>
          </w:tcPr>
          <w:p w14:paraId="266AB809" w14:textId="77777777" w:rsidR="00EB5DAF" w:rsidRPr="00D62474" w:rsidRDefault="00EB5DAF" w:rsidP="008D7C4A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032" w:type="pct"/>
            <w:vAlign w:val="center"/>
          </w:tcPr>
          <w:p w14:paraId="6722F095" w14:textId="77777777" w:rsidR="00EB5DAF" w:rsidRPr="00D62474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924" w:type="pct"/>
            <w:vAlign w:val="center"/>
          </w:tcPr>
          <w:p w14:paraId="427470A0" w14:textId="77777777" w:rsidR="00EB5DAF" w:rsidRPr="00D62474" w:rsidRDefault="00EB5DAF" w:rsidP="008D7C4A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Observaţii</w:t>
            </w:r>
          </w:p>
        </w:tc>
      </w:tr>
      <w:tr w:rsidR="00646ED1" w:rsidRPr="00D62474" w14:paraId="552D5925" w14:textId="77777777" w:rsidTr="000759F8">
        <w:trPr>
          <w:trHeight w:val="190"/>
        </w:trPr>
        <w:tc>
          <w:tcPr>
            <w:tcW w:w="2608" w:type="pct"/>
          </w:tcPr>
          <w:p w14:paraId="547ED3EF" w14:textId="37D0D4D1" w:rsidR="00646ED1" w:rsidRPr="00D62474" w:rsidRDefault="00646ED1" w:rsidP="00646ED1">
            <w:pPr>
              <w:rPr>
                <w:sz w:val="18"/>
                <w:szCs w:val="18"/>
                <w:lang w:val="es-CO"/>
              </w:rPr>
            </w:pPr>
            <w:r w:rsidRPr="00D62474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organizatorice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distribuirea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temelor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micro-cercetare</w:t>
            </w:r>
            <w:proofErr w:type="spellEnd"/>
          </w:p>
        </w:tc>
        <w:tc>
          <w:tcPr>
            <w:tcW w:w="436" w:type="pct"/>
          </w:tcPr>
          <w:p w14:paraId="2095490C" w14:textId="50072CF2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6CBA9C9A" w14:textId="05010158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 xml:space="preserve">         Expunerea</w:t>
            </w:r>
          </w:p>
        </w:tc>
        <w:tc>
          <w:tcPr>
            <w:tcW w:w="924" w:type="pct"/>
          </w:tcPr>
          <w:p w14:paraId="4E16A10D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076E8E24" w14:textId="77777777" w:rsidTr="000759F8">
        <w:trPr>
          <w:trHeight w:val="190"/>
        </w:trPr>
        <w:tc>
          <w:tcPr>
            <w:tcW w:w="2608" w:type="pct"/>
          </w:tcPr>
          <w:p w14:paraId="47C1D016" w14:textId="3B5CDF23" w:rsidR="00646ED1" w:rsidRPr="00D62474" w:rsidRDefault="00646ED1" w:rsidP="00646ED1">
            <w:pPr>
              <w:rPr>
                <w:color w:val="000000"/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cadrului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legal al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funcției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publice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în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Romania</w:t>
            </w:r>
          </w:p>
        </w:tc>
        <w:tc>
          <w:tcPr>
            <w:tcW w:w="436" w:type="pct"/>
          </w:tcPr>
          <w:p w14:paraId="7158A831" w14:textId="2B0A0855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3AEE70A2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6863C2D4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41B3374E" w14:textId="78973577" w:rsidR="00646ED1" w:rsidRPr="000759F8" w:rsidRDefault="00646ED1" w:rsidP="000759F8">
            <w:pPr>
              <w:jc w:val="center"/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4" w:type="pct"/>
          </w:tcPr>
          <w:p w14:paraId="135D901E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3CE4B10F" w14:textId="77777777" w:rsidTr="000759F8">
        <w:trPr>
          <w:trHeight w:val="190"/>
        </w:trPr>
        <w:tc>
          <w:tcPr>
            <w:tcW w:w="2608" w:type="pct"/>
          </w:tcPr>
          <w:p w14:paraId="46E7A18C" w14:textId="77777777" w:rsidR="00646ED1" w:rsidRPr="00D62474" w:rsidRDefault="00646ED1" w:rsidP="00646ED1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D62474">
              <w:rPr>
                <w:sz w:val="18"/>
                <w:szCs w:val="18"/>
              </w:rPr>
              <w:t>Definitii</w:t>
            </w:r>
            <w:proofErr w:type="spellEnd"/>
            <w:r w:rsidRPr="00D62474">
              <w:rPr>
                <w:sz w:val="18"/>
                <w:szCs w:val="18"/>
              </w:rPr>
              <w:t xml:space="preserve">, </w:t>
            </w:r>
            <w:proofErr w:type="spellStart"/>
            <w:r w:rsidRPr="00D62474">
              <w:rPr>
                <w:sz w:val="18"/>
                <w:szCs w:val="18"/>
              </w:rPr>
              <w:t>concepte</w:t>
            </w:r>
            <w:proofErr w:type="spellEnd"/>
            <w:r w:rsidRPr="00D62474">
              <w:rPr>
                <w:sz w:val="18"/>
                <w:szCs w:val="18"/>
              </w:rPr>
              <w:t>, principii</w:t>
            </w:r>
          </w:p>
          <w:p w14:paraId="374FBA3E" w14:textId="75728F12" w:rsidR="00646ED1" w:rsidRPr="00D62474" w:rsidRDefault="00646ED1" w:rsidP="00646ED1">
            <w:pPr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436" w:type="pct"/>
          </w:tcPr>
          <w:p w14:paraId="08A8BB16" w14:textId="4670AB0C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1032" w:type="pct"/>
          </w:tcPr>
          <w:p w14:paraId="6B5EC6D8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2DFF445B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67259BDE" w14:textId="5BEB0559" w:rsidR="00646ED1" w:rsidRPr="000759F8" w:rsidRDefault="00646ED1" w:rsidP="000759F8">
            <w:pPr>
              <w:jc w:val="center"/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4" w:type="pct"/>
          </w:tcPr>
          <w:p w14:paraId="28D98C36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17C620B8" w14:textId="77777777" w:rsidTr="000759F8">
        <w:trPr>
          <w:trHeight w:val="190"/>
        </w:trPr>
        <w:tc>
          <w:tcPr>
            <w:tcW w:w="2608" w:type="pct"/>
          </w:tcPr>
          <w:p w14:paraId="62357A2D" w14:textId="2EAED20F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</w:rPr>
              <w:t>Prezentarea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sistemului</w:t>
            </w:r>
            <w:proofErr w:type="spellEnd"/>
            <w:r w:rsidRPr="00D62474">
              <w:rPr>
                <w:sz w:val="18"/>
                <w:szCs w:val="18"/>
              </w:rPr>
              <w:t xml:space="preserve"> de </w:t>
            </w:r>
            <w:proofErr w:type="spellStart"/>
            <w:r w:rsidRPr="00D62474">
              <w:rPr>
                <w:sz w:val="18"/>
                <w:szCs w:val="18"/>
              </w:rPr>
              <w:t>acces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și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promovare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în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functia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publică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în</w:t>
            </w:r>
            <w:proofErr w:type="spellEnd"/>
            <w:r w:rsidRPr="00D62474">
              <w:rPr>
                <w:sz w:val="18"/>
                <w:szCs w:val="18"/>
              </w:rPr>
              <w:t xml:space="preserve"> Romania</w:t>
            </w:r>
          </w:p>
        </w:tc>
        <w:tc>
          <w:tcPr>
            <w:tcW w:w="436" w:type="pct"/>
          </w:tcPr>
          <w:p w14:paraId="389CEA0A" w14:textId="115DB92A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1032" w:type="pct"/>
          </w:tcPr>
          <w:p w14:paraId="53953DA0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1F69F3E6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4B6A0118" w14:textId="62390F8E" w:rsidR="00646ED1" w:rsidRPr="000759F8" w:rsidRDefault="00646ED1" w:rsidP="000759F8">
            <w:pPr>
              <w:jc w:val="center"/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4" w:type="pct"/>
          </w:tcPr>
          <w:p w14:paraId="3CB8C764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768043D1" w14:textId="77777777" w:rsidTr="000759F8">
        <w:trPr>
          <w:trHeight w:val="190"/>
        </w:trPr>
        <w:tc>
          <w:tcPr>
            <w:tcW w:w="2608" w:type="pct"/>
          </w:tcPr>
          <w:p w14:paraId="474FDB4B" w14:textId="2FCF790A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</w:rPr>
              <w:lastRenderedPageBreak/>
              <w:t>Raportul</w:t>
            </w:r>
            <w:proofErr w:type="spellEnd"/>
            <w:r w:rsidRPr="00D62474">
              <w:rPr>
                <w:sz w:val="18"/>
                <w:szCs w:val="18"/>
              </w:rPr>
              <w:t xml:space="preserve"> de </w:t>
            </w:r>
            <w:proofErr w:type="spellStart"/>
            <w:r w:rsidRPr="00D62474">
              <w:rPr>
                <w:sz w:val="18"/>
                <w:szCs w:val="18"/>
              </w:rPr>
              <w:t>serviciu</w:t>
            </w:r>
            <w:proofErr w:type="spellEnd"/>
            <w:r w:rsidRPr="00D62474">
              <w:rPr>
                <w:sz w:val="18"/>
                <w:szCs w:val="18"/>
              </w:rPr>
              <w:t xml:space="preserve"> al </w:t>
            </w:r>
            <w:proofErr w:type="spellStart"/>
            <w:r w:rsidRPr="00D62474">
              <w:rPr>
                <w:sz w:val="18"/>
                <w:szCs w:val="18"/>
              </w:rPr>
              <w:t>functionarului</w:t>
            </w:r>
            <w:proofErr w:type="spellEnd"/>
            <w:r w:rsidRPr="00D62474">
              <w:rPr>
                <w:sz w:val="18"/>
                <w:szCs w:val="18"/>
              </w:rPr>
              <w:t xml:space="preserve"> public</w:t>
            </w:r>
          </w:p>
        </w:tc>
        <w:tc>
          <w:tcPr>
            <w:tcW w:w="436" w:type="pct"/>
          </w:tcPr>
          <w:p w14:paraId="5D9C9839" w14:textId="0AFD69B5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1032" w:type="pct"/>
          </w:tcPr>
          <w:p w14:paraId="36CCE9FF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6E3999AD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278F1D65" w14:textId="7B175F6D" w:rsidR="00646ED1" w:rsidRPr="000759F8" w:rsidRDefault="00646ED1" w:rsidP="000759F8">
            <w:pPr>
              <w:jc w:val="center"/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4" w:type="pct"/>
          </w:tcPr>
          <w:p w14:paraId="386785AE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5D0F868D" w14:textId="77777777" w:rsidTr="000759F8">
        <w:trPr>
          <w:trHeight w:val="190"/>
        </w:trPr>
        <w:tc>
          <w:tcPr>
            <w:tcW w:w="2608" w:type="pct"/>
          </w:tcPr>
          <w:p w14:paraId="31B6A070" w14:textId="170DBBA1" w:rsidR="00646ED1" w:rsidRPr="00D62474" w:rsidRDefault="00646ED1" w:rsidP="00646ED1">
            <w:pPr>
              <w:rPr>
                <w:sz w:val="18"/>
                <w:szCs w:val="18"/>
              </w:rPr>
            </w:pPr>
            <w:proofErr w:type="spellStart"/>
            <w:r w:rsidRPr="00D62474">
              <w:rPr>
                <w:sz w:val="18"/>
                <w:szCs w:val="18"/>
              </w:rPr>
              <w:t>Modificare</w:t>
            </w:r>
            <w:proofErr w:type="spellEnd"/>
            <w:r w:rsidRPr="00D62474">
              <w:rPr>
                <w:sz w:val="18"/>
                <w:szCs w:val="18"/>
              </w:rPr>
              <w:t xml:space="preserve">, </w:t>
            </w:r>
            <w:proofErr w:type="spellStart"/>
            <w:r w:rsidRPr="00D62474">
              <w:rPr>
                <w:sz w:val="18"/>
                <w:szCs w:val="18"/>
              </w:rPr>
              <w:t>încetare</w:t>
            </w:r>
            <w:proofErr w:type="spellEnd"/>
            <w:r w:rsidRPr="00D62474">
              <w:rPr>
                <w:sz w:val="18"/>
                <w:szCs w:val="18"/>
              </w:rPr>
              <w:t xml:space="preserve">, </w:t>
            </w:r>
            <w:proofErr w:type="spellStart"/>
            <w:r w:rsidRPr="00D62474">
              <w:rPr>
                <w:sz w:val="18"/>
                <w:szCs w:val="18"/>
              </w:rPr>
              <w:t>raspundere</w:t>
            </w:r>
            <w:proofErr w:type="spellEnd"/>
            <w:r w:rsidRPr="00D62474">
              <w:rPr>
                <w:sz w:val="18"/>
                <w:szCs w:val="18"/>
              </w:rPr>
              <w:t xml:space="preserve">, </w:t>
            </w:r>
            <w:proofErr w:type="spellStart"/>
            <w:r w:rsidRPr="00D62474">
              <w:rPr>
                <w:sz w:val="18"/>
                <w:szCs w:val="18"/>
              </w:rPr>
              <w:t>sancțiuni</w:t>
            </w:r>
            <w:proofErr w:type="spellEnd"/>
            <w:r w:rsidRPr="00D62474">
              <w:rPr>
                <w:sz w:val="18"/>
                <w:szCs w:val="18"/>
              </w:rPr>
              <w:t xml:space="preserve"> – </w:t>
            </w:r>
            <w:proofErr w:type="spellStart"/>
            <w:r w:rsidRPr="00D62474">
              <w:rPr>
                <w:sz w:val="18"/>
                <w:szCs w:val="18"/>
              </w:rPr>
              <w:t>funcția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publică</w:t>
            </w:r>
            <w:proofErr w:type="spellEnd"/>
          </w:p>
        </w:tc>
        <w:tc>
          <w:tcPr>
            <w:tcW w:w="436" w:type="pct"/>
          </w:tcPr>
          <w:p w14:paraId="4635B7BD" w14:textId="3419A89B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1032" w:type="pct"/>
          </w:tcPr>
          <w:p w14:paraId="57661301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01F3FF42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08943E0D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3A1D3F9C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1D388D76" w14:textId="0F1E07B3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4" w:type="pct"/>
          </w:tcPr>
          <w:p w14:paraId="1D97A131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7E2BA868" w14:textId="77777777" w:rsidTr="000759F8">
        <w:trPr>
          <w:trHeight w:val="190"/>
        </w:trPr>
        <w:tc>
          <w:tcPr>
            <w:tcW w:w="2608" w:type="pct"/>
          </w:tcPr>
          <w:p w14:paraId="37A9C071" w14:textId="1C2C305C" w:rsidR="00646ED1" w:rsidRPr="00D62474" w:rsidRDefault="00646ED1" w:rsidP="00646ED1">
            <w:pPr>
              <w:rPr>
                <w:sz w:val="18"/>
                <w:szCs w:val="18"/>
              </w:rPr>
            </w:pPr>
            <w:r w:rsidRPr="00D62474">
              <w:rPr>
                <w:color w:val="000000"/>
                <w:sz w:val="18"/>
                <w:szCs w:val="18"/>
                <w:lang w:val="ro-RO"/>
              </w:rPr>
              <w:t>Rezolvare spețe</w:t>
            </w:r>
          </w:p>
        </w:tc>
        <w:tc>
          <w:tcPr>
            <w:tcW w:w="436" w:type="pct"/>
          </w:tcPr>
          <w:p w14:paraId="06487423" w14:textId="74C49245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1032" w:type="pct"/>
          </w:tcPr>
          <w:p w14:paraId="23ADFC0F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64AB97B9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25E890F7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660E17C3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0B5BBB01" w14:textId="45B29158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4" w:type="pct"/>
          </w:tcPr>
          <w:p w14:paraId="5921BBBA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1FA909AD" w14:textId="77777777" w:rsidTr="000759F8">
        <w:trPr>
          <w:trHeight w:val="190"/>
        </w:trPr>
        <w:tc>
          <w:tcPr>
            <w:tcW w:w="2608" w:type="pct"/>
          </w:tcPr>
          <w:p w14:paraId="6BE895D0" w14:textId="0FA50473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color w:val="000000"/>
                <w:sz w:val="18"/>
                <w:szCs w:val="18"/>
                <w:lang w:val="ro-RO"/>
              </w:rPr>
              <w:t>Rezolvare spețe</w:t>
            </w:r>
          </w:p>
        </w:tc>
        <w:tc>
          <w:tcPr>
            <w:tcW w:w="436" w:type="pct"/>
          </w:tcPr>
          <w:p w14:paraId="54C84C77" w14:textId="00F42F45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4h</w:t>
            </w:r>
          </w:p>
        </w:tc>
        <w:tc>
          <w:tcPr>
            <w:tcW w:w="1032" w:type="pct"/>
          </w:tcPr>
          <w:p w14:paraId="32C61873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74A4B7F6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6E3248F2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1A2555CA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3206C971" w14:textId="2558F330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4" w:type="pct"/>
          </w:tcPr>
          <w:p w14:paraId="496AC233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0DA60CBC" w14:textId="77777777" w:rsidTr="000759F8">
        <w:trPr>
          <w:trHeight w:val="190"/>
        </w:trPr>
        <w:tc>
          <w:tcPr>
            <w:tcW w:w="2608" w:type="pct"/>
          </w:tcPr>
          <w:p w14:paraId="32E501F2" w14:textId="77777777" w:rsidR="00646ED1" w:rsidRPr="00D62474" w:rsidRDefault="00646ED1" w:rsidP="00646ED1">
            <w:pPr>
              <w:tabs>
                <w:tab w:val="left" w:pos="567"/>
              </w:tabs>
              <w:rPr>
                <w:sz w:val="18"/>
                <w:szCs w:val="18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Actele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Consiliul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județean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Președintele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consiliului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județean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62474">
              <w:rPr>
                <w:sz w:val="18"/>
                <w:szCs w:val="18"/>
              </w:rPr>
              <w:t>Secretarul</w:t>
            </w:r>
            <w:proofErr w:type="spellEnd"/>
            <w:r w:rsidRPr="00D62474">
              <w:rPr>
                <w:sz w:val="18"/>
                <w:szCs w:val="18"/>
              </w:rPr>
              <w:t xml:space="preserve"> general al </w:t>
            </w:r>
            <w:proofErr w:type="spellStart"/>
            <w:r w:rsidRPr="00D62474">
              <w:rPr>
                <w:sz w:val="18"/>
                <w:szCs w:val="18"/>
              </w:rPr>
              <w:t>unității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administrativ-teritoriale</w:t>
            </w:r>
            <w:proofErr w:type="spellEnd"/>
          </w:p>
        </w:tc>
        <w:tc>
          <w:tcPr>
            <w:tcW w:w="436" w:type="pct"/>
          </w:tcPr>
          <w:p w14:paraId="1688816D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0DD9E447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7B173BAD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0DAF0D2F" w14:textId="4AB4C864" w:rsidR="00646ED1" w:rsidRPr="000759F8" w:rsidRDefault="00646ED1" w:rsidP="000759F8">
            <w:pPr>
              <w:jc w:val="center"/>
              <w:rPr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</w:tc>
        <w:tc>
          <w:tcPr>
            <w:tcW w:w="924" w:type="pct"/>
          </w:tcPr>
          <w:p w14:paraId="0F99783A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16964BBA" w14:textId="77777777" w:rsidTr="000759F8">
        <w:trPr>
          <w:trHeight w:val="190"/>
        </w:trPr>
        <w:tc>
          <w:tcPr>
            <w:tcW w:w="2608" w:type="pct"/>
          </w:tcPr>
          <w:p w14:paraId="36433C99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Statutul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prefectului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Instituția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prefectului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Colegiul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prefectural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. </w:t>
            </w:r>
            <w:proofErr w:type="spellStart"/>
            <w:r w:rsidRPr="00D62474">
              <w:rPr>
                <w:sz w:val="18"/>
                <w:szCs w:val="18"/>
              </w:rPr>
              <w:t>Oficiul</w:t>
            </w:r>
            <w:proofErr w:type="spellEnd"/>
            <w:r w:rsidRPr="00D62474">
              <w:rPr>
                <w:sz w:val="18"/>
                <w:szCs w:val="18"/>
              </w:rPr>
              <w:t xml:space="preserve"> prefectural</w:t>
            </w:r>
          </w:p>
        </w:tc>
        <w:tc>
          <w:tcPr>
            <w:tcW w:w="436" w:type="pct"/>
          </w:tcPr>
          <w:p w14:paraId="4C788B2E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47803622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1CA988B3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2EEE0668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7C789347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38B70048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4" w:type="pct"/>
          </w:tcPr>
          <w:p w14:paraId="5F929CCD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55D005BF" w14:textId="77777777" w:rsidTr="000759F8">
        <w:trPr>
          <w:trHeight w:val="190"/>
        </w:trPr>
        <w:tc>
          <w:tcPr>
            <w:tcW w:w="2608" w:type="pct"/>
          </w:tcPr>
          <w:p w14:paraId="1EE3DD96" w14:textId="77777777" w:rsidR="00646ED1" w:rsidRPr="00D62474" w:rsidRDefault="00646ED1" w:rsidP="00646ED1">
            <w:pPr>
              <w:rPr>
                <w:sz w:val="18"/>
                <w:szCs w:val="18"/>
              </w:rPr>
            </w:pPr>
            <w:proofErr w:type="spellStart"/>
            <w:r w:rsidRPr="00D62474">
              <w:rPr>
                <w:sz w:val="18"/>
                <w:szCs w:val="18"/>
              </w:rPr>
              <w:t>Actul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administrativ</w:t>
            </w:r>
            <w:proofErr w:type="spellEnd"/>
            <w:r w:rsidRPr="00D62474">
              <w:rPr>
                <w:sz w:val="18"/>
                <w:szCs w:val="18"/>
              </w:rPr>
              <w:t xml:space="preserve">. </w:t>
            </w:r>
            <w:proofErr w:type="spellStart"/>
            <w:r w:rsidRPr="00D62474">
              <w:rPr>
                <w:sz w:val="18"/>
                <w:szCs w:val="18"/>
              </w:rPr>
              <w:t>Noțiune</w:t>
            </w:r>
            <w:proofErr w:type="spellEnd"/>
            <w:r w:rsidRPr="00D62474">
              <w:rPr>
                <w:sz w:val="18"/>
                <w:szCs w:val="18"/>
              </w:rPr>
              <w:t xml:space="preserve"> și </w:t>
            </w:r>
            <w:proofErr w:type="spellStart"/>
            <w:r w:rsidRPr="00D62474">
              <w:rPr>
                <w:sz w:val="18"/>
                <w:szCs w:val="18"/>
              </w:rPr>
              <w:t>clasificare</w:t>
            </w:r>
            <w:proofErr w:type="spellEnd"/>
            <w:r w:rsidRPr="00D62474">
              <w:rPr>
                <w:sz w:val="18"/>
                <w:szCs w:val="18"/>
              </w:rPr>
              <w:t xml:space="preserve">. </w:t>
            </w:r>
            <w:proofErr w:type="spellStart"/>
            <w:r w:rsidRPr="00D62474">
              <w:rPr>
                <w:sz w:val="18"/>
                <w:szCs w:val="18"/>
              </w:rPr>
              <w:t>Regim</w:t>
            </w:r>
            <w:proofErr w:type="spellEnd"/>
            <w:r w:rsidRPr="00D62474">
              <w:rPr>
                <w:sz w:val="18"/>
                <w:szCs w:val="18"/>
              </w:rPr>
              <w:t xml:space="preserve"> juridic al </w:t>
            </w:r>
            <w:proofErr w:type="spellStart"/>
            <w:r w:rsidRPr="00D62474">
              <w:rPr>
                <w:sz w:val="18"/>
                <w:szCs w:val="18"/>
              </w:rPr>
              <w:t>actelor</w:t>
            </w:r>
            <w:proofErr w:type="spellEnd"/>
            <w:r w:rsidRPr="00D62474">
              <w:rPr>
                <w:sz w:val="18"/>
                <w:szCs w:val="18"/>
              </w:rPr>
              <w:t xml:space="preserve"> administrative </w:t>
            </w:r>
          </w:p>
          <w:p w14:paraId="26B8941E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6" w:type="pct"/>
          </w:tcPr>
          <w:p w14:paraId="12170776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1885F510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66172D51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223279B5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0573E335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49E0228C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pt-BR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4" w:type="pct"/>
          </w:tcPr>
          <w:p w14:paraId="369A3AD6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2F420B83" w14:textId="77777777" w:rsidTr="000759F8">
        <w:trPr>
          <w:trHeight w:val="190"/>
        </w:trPr>
        <w:tc>
          <w:tcPr>
            <w:tcW w:w="2608" w:type="pct"/>
          </w:tcPr>
          <w:p w14:paraId="287960B5" w14:textId="77777777" w:rsidR="00646ED1" w:rsidRPr="00D62474" w:rsidRDefault="00646ED1" w:rsidP="00646ED1">
            <w:pPr>
              <w:rPr>
                <w:sz w:val="18"/>
                <w:szCs w:val="18"/>
              </w:rPr>
            </w:pPr>
            <w:proofErr w:type="spellStart"/>
            <w:r w:rsidRPr="00D62474">
              <w:rPr>
                <w:sz w:val="18"/>
                <w:szCs w:val="18"/>
              </w:rPr>
              <w:t>Efectele</w:t>
            </w:r>
            <w:proofErr w:type="spellEnd"/>
            <w:r w:rsidRPr="00D62474">
              <w:rPr>
                <w:sz w:val="18"/>
                <w:szCs w:val="18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</w:rPr>
              <w:t>juridice</w:t>
            </w:r>
            <w:proofErr w:type="spellEnd"/>
            <w:r w:rsidRPr="00D62474">
              <w:rPr>
                <w:sz w:val="18"/>
                <w:szCs w:val="18"/>
              </w:rPr>
              <w:t xml:space="preserve"> ale </w:t>
            </w:r>
            <w:proofErr w:type="spellStart"/>
            <w:r w:rsidRPr="00D62474">
              <w:rPr>
                <w:sz w:val="18"/>
                <w:szCs w:val="18"/>
              </w:rPr>
              <w:t>actelor</w:t>
            </w:r>
            <w:proofErr w:type="spellEnd"/>
            <w:r w:rsidRPr="00D62474">
              <w:rPr>
                <w:sz w:val="18"/>
                <w:szCs w:val="18"/>
              </w:rPr>
              <w:t xml:space="preserve"> administrative</w:t>
            </w:r>
          </w:p>
          <w:p w14:paraId="537FBDF2" w14:textId="77777777" w:rsidR="00646ED1" w:rsidRPr="00D62474" w:rsidRDefault="00646ED1" w:rsidP="00646ED1">
            <w:pPr>
              <w:rPr>
                <w:sz w:val="18"/>
                <w:szCs w:val="18"/>
              </w:rPr>
            </w:pPr>
          </w:p>
        </w:tc>
        <w:tc>
          <w:tcPr>
            <w:tcW w:w="436" w:type="pct"/>
          </w:tcPr>
          <w:p w14:paraId="66A6BD9C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25C4FB91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10F3A0C0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6D6AACA1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306D963F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7729CF2B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4" w:type="pct"/>
          </w:tcPr>
          <w:p w14:paraId="19FD8E1F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7C891FB6" w14:textId="77777777" w:rsidTr="000759F8">
        <w:trPr>
          <w:trHeight w:val="190"/>
        </w:trPr>
        <w:tc>
          <w:tcPr>
            <w:tcW w:w="2608" w:type="pct"/>
          </w:tcPr>
          <w:p w14:paraId="13C068AD" w14:textId="77777777" w:rsidR="00646ED1" w:rsidRPr="00D62474" w:rsidRDefault="00646ED1" w:rsidP="00646ED1">
            <w:pPr>
              <w:rPr>
                <w:sz w:val="18"/>
                <w:szCs w:val="18"/>
              </w:rPr>
            </w:pPr>
            <w:proofErr w:type="spellStart"/>
            <w:r w:rsidRPr="00D62474">
              <w:rPr>
                <w:sz w:val="18"/>
                <w:szCs w:val="18"/>
              </w:rPr>
              <w:t>Contractele</w:t>
            </w:r>
            <w:proofErr w:type="spellEnd"/>
            <w:r w:rsidRPr="00D62474">
              <w:rPr>
                <w:sz w:val="18"/>
                <w:szCs w:val="18"/>
              </w:rPr>
              <w:t xml:space="preserve"> administrative </w:t>
            </w:r>
          </w:p>
          <w:p w14:paraId="577C5E48" w14:textId="77777777" w:rsidR="00646ED1" w:rsidRPr="00D62474" w:rsidRDefault="00646ED1" w:rsidP="00646ED1">
            <w:pPr>
              <w:rPr>
                <w:sz w:val="18"/>
                <w:szCs w:val="18"/>
              </w:rPr>
            </w:pPr>
          </w:p>
        </w:tc>
        <w:tc>
          <w:tcPr>
            <w:tcW w:w="436" w:type="pct"/>
          </w:tcPr>
          <w:p w14:paraId="5939DB27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1B994FB2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6393220C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1E8E2404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4E087862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35FF13A8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4" w:type="pct"/>
          </w:tcPr>
          <w:p w14:paraId="15A1D586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646ED1" w:rsidRPr="00D62474" w14:paraId="5A567BA5" w14:textId="77777777" w:rsidTr="000759F8">
        <w:trPr>
          <w:trHeight w:val="1096"/>
        </w:trPr>
        <w:tc>
          <w:tcPr>
            <w:tcW w:w="2608" w:type="pct"/>
          </w:tcPr>
          <w:p w14:paraId="33928580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  <w:proofErr w:type="spellStart"/>
            <w:r w:rsidRPr="00D62474">
              <w:rPr>
                <w:sz w:val="18"/>
                <w:szCs w:val="18"/>
              </w:rPr>
              <w:t>Recapitulare</w:t>
            </w:r>
            <w:proofErr w:type="spellEnd"/>
          </w:p>
        </w:tc>
        <w:tc>
          <w:tcPr>
            <w:tcW w:w="436" w:type="pct"/>
          </w:tcPr>
          <w:p w14:paraId="1718470F" w14:textId="77777777" w:rsidR="00646ED1" w:rsidRPr="00D62474" w:rsidRDefault="00646ED1" w:rsidP="00646ED1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2h</w:t>
            </w:r>
          </w:p>
        </w:tc>
        <w:tc>
          <w:tcPr>
            <w:tcW w:w="1032" w:type="pct"/>
          </w:tcPr>
          <w:p w14:paraId="196ACFD6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Conversaţia</w:t>
            </w:r>
          </w:p>
          <w:p w14:paraId="31B3FFDD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Dezbaterea</w:t>
            </w:r>
          </w:p>
          <w:p w14:paraId="616B80D3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r w:rsidRPr="00D62474">
              <w:rPr>
                <w:sz w:val="18"/>
                <w:szCs w:val="18"/>
                <w:lang w:val="ro-RO"/>
              </w:rPr>
              <w:t>Expunerea</w:t>
            </w:r>
          </w:p>
          <w:p w14:paraId="7439F9B0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Problematizarea</w:t>
            </w:r>
            <w:proofErr w:type="spellEnd"/>
          </w:p>
          <w:p w14:paraId="6F2CC960" w14:textId="77777777" w:rsidR="00646ED1" w:rsidRPr="00D62474" w:rsidRDefault="00646ED1" w:rsidP="00F03F25">
            <w:pPr>
              <w:jc w:val="center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Studiu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caz</w:t>
            </w:r>
          </w:p>
        </w:tc>
        <w:tc>
          <w:tcPr>
            <w:tcW w:w="924" w:type="pct"/>
          </w:tcPr>
          <w:p w14:paraId="24364C35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  <w:p w14:paraId="5216491F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  <w:p w14:paraId="3C00091F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  <w:p w14:paraId="686AC273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  <w:p w14:paraId="62B2ADF6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  <w:p w14:paraId="7BC89DB1" w14:textId="77777777" w:rsidR="00646ED1" w:rsidRPr="00D62474" w:rsidRDefault="00646ED1" w:rsidP="00646ED1">
            <w:pPr>
              <w:rPr>
                <w:sz w:val="18"/>
                <w:szCs w:val="18"/>
                <w:lang w:val="ro-RO"/>
              </w:rPr>
            </w:pPr>
          </w:p>
        </w:tc>
      </w:tr>
      <w:tr w:rsidR="004845C7" w:rsidRPr="00D62474" w14:paraId="1B1E98E1" w14:textId="77777777" w:rsidTr="000759F8">
        <w:tc>
          <w:tcPr>
            <w:tcW w:w="5000" w:type="pct"/>
            <w:gridSpan w:val="4"/>
          </w:tcPr>
          <w:p w14:paraId="42D25BF5" w14:textId="253E81EC" w:rsidR="004845C7" w:rsidRPr="00D62474" w:rsidRDefault="004845C7" w:rsidP="004845C7">
            <w:pPr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4845C7" w:rsidRPr="00D62474" w14:paraId="22A1F40F" w14:textId="77777777" w:rsidTr="000759F8">
        <w:tc>
          <w:tcPr>
            <w:tcW w:w="5000" w:type="pct"/>
            <w:gridSpan w:val="4"/>
          </w:tcPr>
          <w:p w14:paraId="44AC8A1C" w14:textId="77777777" w:rsidR="001F72BA" w:rsidRPr="00DC021E" w:rsidRDefault="001F72BA" w:rsidP="001F72BA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</w:rPr>
              <w:t xml:space="preserve">Liana-Teodora PASCARIU, Drept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administrativ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I. </w:t>
            </w:r>
            <w:proofErr w:type="spellStart"/>
            <w:r w:rsidRPr="00DC021E">
              <w:rPr>
                <w:color w:val="000000"/>
                <w:sz w:val="18"/>
                <w:szCs w:val="18"/>
              </w:rPr>
              <w:t>Suport</w:t>
            </w:r>
            <w:proofErr w:type="spellEnd"/>
            <w:r w:rsidRPr="00DC021E">
              <w:rPr>
                <w:color w:val="000000"/>
                <w:sz w:val="18"/>
                <w:szCs w:val="18"/>
              </w:rPr>
              <w:t xml:space="preserve"> de curs, Suceava, </w:t>
            </w:r>
            <w:proofErr w:type="gramStart"/>
            <w:r w:rsidRPr="00DC021E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5</w:t>
            </w:r>
            <w:r w:rsidRPr="00DC021E">
              <w:rPr>
                <w:sz w:val="18"/>
                <w:szCs w:val="18"/>
              </w:rPr>
              <w:t>;</w:t>
            </w:r>
            <w:proofErr w:type="gramEnd"/>
          </w:p>
          <w:p w14:paraId="2A3B1D74" w14:textId="77777777" w:rsidR="001F72BA" w:rsidRPr="00DC021E" w:rsidRDefault="001F72BA" w:rsidP="001F72BA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Catalin-Silviu SARARU, Drept administrativ. Curs universitar. Volumul I, Editura Universul Juridic, București, 2023, cota 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biblioteca USV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>III 28218</w:t>
            </w:r>
          </w:p>
          <w:p w14:paraId="38E5B758" w14:textId="77777777" w:rsidR="001F72BA" w:rsidRPr="00DC021E" w:rsidRDefault="001F72BA" w:rsidP="001F72BA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color w:val="000000"/>
                <w:sz w:val="18"/>
                <w:szCs w:val="18"/>
                <w:lang w:val="ro-RO"/>
              </w:rPr>
            </w:pPr>
            <w:r w:rsidRPr="00DC021E">
              <w:rPr>
                <w:sz w:val="18"/>
                <w:szCs w:val="18"/>
                <w:lang w:val="ro-RO"/>
              </w:rPr>
              <w:t xml:space="preserve">Dan Constantin MÂȚĂ, Drept administrativ, vol. II, , Ediția a IV-a, revăzută și adăugită, Editura Universul Juridic, 2024,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(Curs Universitar), cota 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biblioteca USV 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>III 28215</w:t>
            </w:r>
          </w:p>
          <w:p w14:paraId="286415B8" w14:textId="5FB77A64" w:rsidR="004845C7" w:rsidRPr="00D62474" w:rsidRDefault="001F72BA" w:rsidP="001F72BA">
            <w:pPr>
              <w:widowControl/>
              <w:numPr>
                <w:ilvl w:val="0"/>
                <w:numId w:val="55"/>
              </w:numPr>
              <w:tabs>
                <w:tab w:val="clear" w:pos="1080"/>
                <w:tab w:val="left" w:pos="240"/>
                <w:tab w:val="num" w:pos="810"/>
              </w:tabs>
              <w:autoSpaceDE/>
              <w:autoSpaceDN/>
              <w:ind w:left="0" w:firstLine="0"/>
              <w:jc w:val="both"/>
              <w:rPr>
                <w:sz w:val="18"/>
                <w:szCs w:val="18"/>
                <w:lang w:val="pt-BR"/>
              </w:rPr>
            </w:pPr>
            <w:r w:rsidRPr="00DC021E">
              <w:rPr>
                <w:color w:val="000000"/>
                <w:sz w:val="18"/>
                <w:szCs w:val="18"/>
                <w:lang w:val="ro-RO"/>
              </w:rPr>
              <w:t>Alexandru-Sorin CIOBANU, Irina SUATEAN, Drept administrativ I. Caiet de seminar. Notiuni fundamentale; Obiect, izvoare, norme, raporturi; Organizarea administratiei publice, Ediţia a II-a, Editura Universul Juridic, București, 2024, (Examene. Sinteze, speţe, teste grilă), cota</w:t>
            </w:r>
            <w:r>
              <w:rPr>
                <w:color w:val="000000"/>
                <w:sz w:val="18"/>
                <w:szCs w:val="18"/>
                <w:lang w:val="ro-RO"/>
              </w:rPr>
              <w:t xml:space="preserve"> biblioteca USV</w:t>
            </w:r>
            <w:r w:rsidRPr="00DC021E">
              <w:rPr>
                <w:color w:val="000000"/>
                <w:sz w:val="18"/>
                <w:szCs w:val="18"/>
                <w:lang w:val="ro-RO"/>
              </w:rPr>
              <w:t xml:space="preserve"> III 28222</w:t>
            </w:r>
          </w:p>
        </w:tc>
      </w:tr>
    </w:tbl>
    <w:p w14:paraId="2F7F0543" w14:textId="77777777" w:rsidR="000017E7" w:rsidRPr="00D6247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D62474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D6247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D6247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D6247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D6247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D6247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0017E7" w:rsidRPr="00D6247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D6247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07AE3E2C" w14:textId="77777777" w:rsidR="00EB5DAF" w:rsidRPr="00D62474" w:rsidRDefault="00EB5DAF" w:rsidP="00FF3FF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capacitatea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a utiliza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conceptele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principiile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fundamentale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organizare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funcționare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a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structurilor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administrative</w:t>
            </w:r>
            <w:r w:rsidRPr="00D62474">
              <w:rPr>
                <w:color w:val="000000"/>
                <w:sz w:val="18"/>
                <w:szCs w:val="18"/>
                <w:lang w:val="es-CO" w:eastAsia="ro-RO"/>
              </w:rPr>
              <w:t xml:space="preserve"> (CP7)</w:t>
            </w:r>
          </w:p>
          <w:p w14:paraId="4293D9ED" w14:textId="23595649" w:rsidR="00EB5DAF" w:rsidRPr="00D62474" w:rsidRDefault="00EB5DAF" w:rsidP="00FF3FFC">
            <w:pPr>
              <w:pStyle w:val="Other0"/>
              <w:tabs>
                <w:tab w:val="left" w:pos="115"/>
              </w:tabs>
              <w:ind w:left="57" w:right="57"/>
              <w:rPr>
                <w:rFonts w:ascii="Times New Roman" w:hAnsi="Times New Roman" w:cs="Times New Roman"/>
                <w:sz w:val="18"/>
                <w:szCs w:val="18"/>
                <w:lang w:val="es-CO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- capacitatea de analiză şi sinteză, cu aplicarea dispozițiilor legale </w:t>
            </w:r>
            <w:r w:rsidRPr="00D62474">
              <w:rPr>
                <w:rFonts w:ascii="Times New Roman" w:hAnsi="Times New Roman" w:cs="Times New Roman"/>
                <w:sz w:val="18"/>
                <w:szCs w:val="18"/>
                <w:lang w:val="es-CO"/>
              </w:rPr>
              <w:t>(CP9, CP14, CP16)</w:t>
            </w:r>
          </w:p>
          <w:p w14:paraId="18440696" w14:textId="3D1C3EED" w:rsidR="000017E7" w:rsidRPr="00D62474" w:rsidRDefault="00EB5DAF" w:rsidP="00FF3FF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pt-BR"/>
              </w:rPr>
              <w:t xml:space="preserve">-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capacitatea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a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se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autoevalua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a identifica 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resursele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modalitățile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formare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dezvoltare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personală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profesională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în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scopul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inserției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adaptării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la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cerințele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pieței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muncii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 (CT3)</w:t>
            </w:r>
          </w:p>
        </w:tc>
        <w:tc>
          <w:tcPr>
            <w:tcW w:w="2405" w:type="dxa"/>
          </w:tcPr>
          <w:p w14:paraId="5517E100" w14:textId="7784488D" w:rsidR="00EB5DAF" w:rsidRPr="00D62474" w:rsidRDefault="00EB5DAF" w:rsidP="00FF3FFC">
            <w:pPr>
              <w:ind w:left="57" w:right="57"/>
              <w:rPr>
                <w:b/>
                <w:sz w:val="18"/>
                <w:szCs w:val="18"/>
              </w:rPr>
            </w:pPr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r w:rsidRPr="00D62474">
              <w:rPr>
                <w:sz w:val="18"/>
                <w:szCs w:val="18"/>
              </w:rPr>
              <w:t xml:space="preserve">Examen </w:t>
            </w:r>
            <w:proofErr w:type="spellStart"/>
            <w:r w:rsidRPr="00D62474">
              <w:rPr>
                <w:sz w:val="18"/>
                <w:szCs w:val="18"/>
              </w:rPr>
              <w:t>scris</w:t>
            </w:r>
            <w:proofErr w:type="spellEnd"/>
            <w:r w:rsidRPr="00D62474">
              <w:rPr>
                <w:sz w:val="18"/>
                <w:szCs w:val="18"/>
              </w:rPr>
              <w:t xml:space="preserve"> + </w:t>
            </w:r>
            <w:proofErr w:type="spellStart"/>
            <w:proofErr w:type="gramStart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>verificarea</w:t>
            </w:r>
            <w:proofErr w:type="spellEnd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 </w:t>
            </w:r>
            <w:proofErr w:type="spellStart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>orală</w:t>
            </w:r>
            <w:proofErr w:type="spellEnd"/>
            <w:proofErr w:type="gramEnd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>gradului</w:t>
            </w:r>
            <w:proofErr w:type="spellEnd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de </w:t>
            </w:r>
            <w:proofErr w:type="spellStart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>îndeplinire</w:t>
            </w:r>
            <w:proofErr w:type="spellEnd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a </w:t>
            </w:r>
            <w:proofErr w:type="spellStart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>cerințelor</w:t>
            </w:r>
            <w:proofErr w:type="spellEnd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>în</w:t>
            </w:r>
            <w:proofErr w:type="spellEnd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>lucrarea</w:t>
            </w:r>
            <w:proofErr w:type="spellEnd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Pr="00D62474">
              <w:rPr>
                <w:rStyle w:val="BodyTextChar"/>
                <w:color w:val="000000"/>
                <w:sz w:val="18"/>
                <w:szCs w:val="18"/>
                <w:lang w:eastAsia="ro-RO"/>
              </w:rPr>
              <w:t>scrisă</w:t>
            </w:r>
            <w:proofErr w:type="spellEnd"/>
          </w:p>
          <w:p w14:paraId="101F9246" w14:textId="77777777" w:rsidR="00EB5DAF" w:rsidRPr="00D62474" w:rsidRDefault="00EB5DAF" w:rsidP="00FF3FFC">
            <w:pPr>
              <w:ind w:left="57" w:right="57"/>
              <w:rPr>
                <w:b/>
                <w:sz w:val="18"/>
                <w:szCs w:val="18"/>
              </w:rPr>
            </w:pPr>
          </w:p>
          <w:p w14:paraId="04BD79B8" w14:textId="77777777" w:rsidR="000017E7" w:rsidRPr="00D62474" w:rsidRDefault="000017E7" w:rsidP="00FF3FF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3F3376C" w14:textId="4AADB06C" w:rsidR="000017E7" w:rsidRPr="00D62474" w:rsidRDefault="00EB5DAF" w:rsidP="00FF3FF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</w:rPr>
              <w:t xml:space="preserve">          50%</w:t>
            </w:r>
          </w:p>
        </w:tc>
      </w:tr>
      <w:tr w:rsidR="000017E7" w:rsidRPr="00D6247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0017E7" w:rsidRPr="00D6247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lastRenderedPageBreak/>
              <w:t>Seminar</w:t>
            </w:r>
          </w:p>
        </w:tc>
        <w:tc>
          <w:tcPr>
            <w:tcW w:w="4175" w:type="dxa"/>
          </w:tcPr>
          <w:p w14:paraId="347A1236" w14:textId="3CD94B5C" w:rsidR="00EB5DAF" w:rsidRPr="00D62474" w:rsidRDefault="00EB5DAF" w:rsidP="00FF3FFC">
            <w:pPr>
              <w:widowControl/>
              <w:numPr>
                <w:ilvl w:val="0"/>
                <w:numId w:val="56"/>
              </w:numPr>
              <w:tabs>
                <w:tab w:val="clear" w:pos="720"/>
                <w:tab w:val="num" w:pos="60"/>
                <w:tab w:val="left" w:pos="252"/>
              </w:tabs>
              <w:autoSpaceDE/>
              <w:autoSpaceDN/>
              <w:ind w:left="57" w:right="57" w:hanging="3"/>
              <w:rPr>
                <w:sz w:val="18"/>
                <w:szCs w:val="18"/>
                <w:lang w:val="es-CO"/>
              </w:rPr>
            </w:pPr>
            <w:proofErr w:type="spellStart"/>
            <w:r w:rsidRPr="00D62474">
              <w:rPr>
                <w:sz w:val="18"/>
                <w:szCs w:val="18"/>
                <w:lang w:val="es-CO"/>
              </w:rPr>
              <w:t>capacitatea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a utiliza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conceptele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principiile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fundamentale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organizare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funcționare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a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structurilor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administrative</w:t>
            </w:r>
            <w:r w:rsidRPr="00D62474">
              <w:rPr>
                <w:color w:val="000000"/>
                <w:sz w:val="18"/>
                <w:szCs w:val="18"/>
                <w:lang w:val="es-CO" w:eastAsia="ro-RO"/>
              </w:rPr>
              <w:t xml:space="preserve"> (CP7)</w:t>
            </w:r>
          </w:p>
          <w:p w14:paraId="4A196222" w14:textId="77777777" w:rsidR="00EB5DAF" w:rsidRPr="00D62474" w:rsidRDefault="00EB5DAF" w:rsidP="00FF3FFC">
            <w:pPr>
              <w:pStyle w:val="Other0"/>
              <w:tabs>
                <w:tab w:val="left" w:pos="115"/>
              </w:tabs>
              <w:ind w:left="57" w:right="57"/>
              <w:rPr>
                <w:rFonts w:ascii="Times New Roman" w:hAnsi="Times New Roman" w:cs="Times New Roman"/>
                <w:sz w:val="18"/>
                <w:szCs w:val="18"/>
                <w:lang w:val="es-CO"/>
              </w:rPr>
            </w:pPr>
            <w:r w:rsidRPr="00D6247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- capacitatea de analiză şi sinteză, cu aplicarea dispozițiilor legale </w:t>
            </w:r>
            <w:r w:rsidRPr="00D62474">
              <w:rPr>
                <w:rFonts w:ascii="Times New Roman" w:hAnsi="Times New Roman" w:cs="Times New Roman"/>
                <w:sz w:val="18"/>
                <w:szCs w:val="18"/>
                <w:lang w:val="es-CO"/>
              </w:rPr>
              <w:t>(CP9, CP14, CP16)</w:t>
            </w:r>
          </w:p>
          <w:p w14:paraId="3160E967" w14:textId="4AD68BE4" w:rsidR="000017E7" w:rsidRPr="00D62474" w:rsidRDefault="00EB5DAF" w:rsidP="00FF3FFC">
            <w:pPr>
              <w:pStyle w:val="TableParagraph"/>
              <w:tabs>
                <w:tab w:val="left" w:pos="960"/>
              </w:tabs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pt-BR"/>
              </w:rPr>
              <w:t xml:space="preserve">-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capacitatea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a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se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autoevalua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a identifica 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resursele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modalitățile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formare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de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dezvoltare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personală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profesională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în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scopul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inserției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și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adaptării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la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cerințele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pieței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D62474">
              <w:rPr>
                <w:sz w:val="18"/>
                <w:szCs w:val="18"/>
                <w:lang w:val="es-CO"/>
              </w:rPr>
              <w:t>muncii</w:t>
            </w:r>
            <w:proofErr w:type="spellEnd"/>
            <w:r w:rsidRPr="00D62474">
              <w:rPr>
                <w:sz w:val="18"/>
                <w:szCs w:val="18"/>
                <w:lang w:val="es-CO"/>
              </w:rPr>
              <w:t xml:space="preserve">  (CT3)</w:t>
            </w:r>
          </w:p>
        </w:tc>
        <w:tc>
          <w:tcPr>
            <w:tcW w:w="2405" w:type="dxa"/>
          </w:tcPr>
          <w:p w14:paraId="3245BF85" w14:textId="77777777" w:rsidR="00EB5DAF" w:rsidRPr="00D62474" w:rsidRDefault="00EB5DAF" w:rsidP="00FF3FFC">
            <w:pPr>
              <w:ind w:left="57" w:right="57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Evaluare continuă pe parcursul semestrului (pe baza activităţilor individuale şi de grup desfășurate în cadrul seminariilor: realizarea micro-cercetări prezentarea de studii de caz)</w:t>
            </w:r>
          </w:p>
          <w:p w14:paraId="6DE6CF3C" w14:textId="38D1113B" w:rsidR="000017E7" w:rsidRPr="00D62474" w:rsidRDefault="00EB5DAF" w:rsidP="00FF3FF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Activitatea pe parcurs poate fi echivalată prin întocmirea unui portofoliu, prezentat în fața titularului de seminar, care să abordeze tematicile stabilite pentru fiecare din activitățile de seminar la care a lipsit</w:t>
            </w:r>
          </w:p>
        </w:tc>
        <w:tc>
          <w:tcPr>
            <w:tcW w:w="1558" w:type="dxa"/>
          </w:tcPr>
          <w:p w14:paraId="4AA92130" w14:textId="1D7201FC" w:rsidR="000017E7" w:rsidRPr="00D62474" w:rsidRDefault="00EB5DAF" w:rsidP="00FF3FFC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 xml:space="preserve">           </w:t>
            </w:r>
            <w:r w:rsidRPr="00D62474">
              <w:rPr>
                <w:sz w:val="18"/>
                <w:szCs w:val="18"/>
              </w:rPr>
              <w:t>50%</w:t>
            </w:r>
          </w:p>
        </w:tc>
      </w:tr>
      <w:tr w:rsidR="000017E7" w:rsidRPr="00D6247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D6247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D6247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D6247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D6247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D6247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D6247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D6247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D6247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D6247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D62474" w:rsidRDefault="000017E7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D62474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906F87A" w14:textId="77777777" w:rsidR="00D62474" w:rsidRPr="006B467D" w:rsidRDefault="00D62474" w:rsidP="00D62474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D62474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D62474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D62474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D6247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D62474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D62474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D62474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D62474" w14:paraId="72397C28" w14:textId="77777777" w:rsidTr="00D62474">
        <w:tc>
          <w:tcPr>
            <w:tcW w:w="955" w:type="pct"/>
            <w:vAlign w:val="center"/>
          </w:tcPr>
          <w:p w14:paraId="0FA547ED" w14:textId="2B6F34D1" w:rsidR="000017E7" w:rsidRPr="00D62474" w:rsidRDefault="00B950FD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</w:rPr>
              <w:t>15.09.2025</w:t>
            </w:r>
          </w:p>
        </w:tc>
        <w:tc>
          <w:tcPr>
            <w:tcW w:w="2022" w:type="pct"/>
          </w:tcPr>
          <w:p w14:paraId="45B69C05" w14:textId="77777777" w:rsidR="00B950FD" w:rsidRPr="00D62474" w:rsidRDefault="00B950FD" w:rsidP="00B950FD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244AC858" w14:textId="77777777" w:rsidR="000017E7" w:rsidRPr="00D6247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52C50FAF" w14:textId="77777777" w:rsidR="003E2326" w:rsidRPr="00D62474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6CF79C71" w14:textId="4A7986A7" w:rsidR="000017E7" w:rsidRPr="00D62474" w:rsidRDefault="00B950FD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 xml:space="preserve">                  Asis. univ. drd. </w:t>
            </w:r>
            <w:r w:rsidR="00370777" w:rsidRPr="00D62474">
              <w:rPr>
                <w:sz w:val="18"/>
                <w:szCs w:val="18"/>
                <w:lang w:val="ro-RO"/>
              </w:rPr>
              <w:t xml:space="preserve">ONUFREICIUC </w:t>
            </w:r>
            <w:r w:rsidRPr="00D62474">
              <w:rPr>
                <w:sz w:val="18"/>
                <w:szCs w:val="18"/>
                <w:lang w:val="ro-RO"/>
              </w:rPr>
              <w:t xml:space="preserve">Raluca </w:t>
            </w:r>
          </w:p>
        </w:tc>
      </w:tr>
    </w:tbl>
    <w:p w14:paraId="225CF3F5" w14:textId="77777777" w:rsidR="000017E7" w:rsidRPr="00D62474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D62474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D62474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D62474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D62474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D6247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D62474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D62474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D6247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D62474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D62474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D62474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D62474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D62474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D6247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D62474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616F4205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CEBABC5" w14:textId="77777777" w:rsidR="001F72BA" w:rsidRPr="00D62474" w:rsidRDefault="001F72BA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D62474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D62474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D62474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D62474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D62474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D62474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D62474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D62474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56E41A10" w14:textId="77777777" w:rsidR="001F72BA" w:rsidRPr="00D62474" w:rsidRDefault="001F72BA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</w:p>
          <w:p w14:paraId="43B0F1B3" w14:textId="77777777" w:rsidR="003E2326" w:rsidRPr="00D62474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D62474" w:rsidRDefault="000017E7" w:rsidP="00F332E9">
      <w:pPr>
        <w:pStyle w:val="BodyText"/>
        <w:spacing w:before="0"/>
        <w:rPr>
          <w:b/>
          <w:sz w:val="18"/>
          <w:szCs w:val="18"/>
          <w:lang w:val="ro-RO"/>
        </w:rPr>
      </w:pPr>
    </w:p>
    <w:sectPr w:rsidR="000017E7" w:rsidRPr="00D62474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2A7D1" w14:textId="77777777" w:rsidR="00ED53AA" w:rsidRDefault="00ED53AA">
      <w:r>
        <w:separator/>
      </w:r>
    </w:p>
  </w:endnote>
  <w:endnote w:type="continuationSeparator" w:id="0">
    <w:p w14:paraId="6A88504C" w14:textId="77777777" w:rsidR="00ED53AA" w:rsidRDefault="00ED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1B261CA5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70D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1F72BA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1B261CA5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870D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1F72BA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FCB77" w14:textId="77777777" w:rsidR="00ED53AA" w:rsidRDefault="00ED53AA">
      <w:r>
        <w:separator/>
      </w:r>
    </w:p>
  </w:footnote>
  <w:footnote w:type="continuationSeparator" w:id="0">
    <w:p w14:paraId="0ECA7A6C" w14:textId="77777777" w:rsidR="00ED53AA" w:rsidRDefault="00ED5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204833"/>
    <w:multiLevelType w:val="hybridMultilevel"/>
    <w:tmpl w:val="BF34B82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8F809EE"/>
    <w:multiLevelType w:val="hybridMultilevel"/>
    <w:tmpl w:val="F1D89016"/>
    <w:lvl w:ilvl="0" w:tplc="29889BD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7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8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9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0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1" w15:restartNumberingAfterBreak="0">
    <w:nsid w:val="2C4F1CE4"/>
    <w:multiLevelType w:val="hybridMultilevel"/>
    <w:tmpl w:val="16C4D8A4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3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4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5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2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3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4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5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6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7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8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39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0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1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2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3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5" w15:restartNumberingAfterBreak="0">
    <w:nsid w:val="6A371973"/>
    <w:multiLevelType w:val="hybridMultilevel"/>
    <w:tmpl w:val="FB14B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7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48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0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1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2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3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4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5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6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321344144">
    <w:abstractNumId w:val="5"/>
  </w:num>
  <w:num w:numId="2" w16cid:durableId="1234466269">
    <w:abstractNumId w:val="8"/>
  </w:num>
  <w:num w:numId="3" w16cid:durableId="1270351092">
    <w:abstractNumId w:val="14"/>
  </w:num>
  <w:num w:numId="4" w16cid:durableId="1844204055">
    <w:abstractNumId w:val="55"/>
  </w:num>
  <w:num w:numId="5" w16cid:durableId="680473712">
    <w:abstractNumId w:val="40"/>
  </w:num>
  <w:num w:numId="6" w16cid:durableId="827937430">
    <w:abstractNumId w:val="37"/>
  </w:num>
  <w:num w:numId="7" w16cid:durableId="1605578968">
    <w:abstractNumId w:val="50"/>
  </w:num>
  <w:num w:numId="8" w16cid:durableId="354118044">
    <w:abstractNumId w:val="7"/>
  </w:num>
  <w:num w:numId="9" w16cid:durableId="1292712833">
    <w:abstractNumId w:val="11"/>
  </w:num>
  <w:num w:numId="10" w16cid:durableId="2142771513">
    <w:abstractNumId w:val="19"/>
  </w:num>
  <w:num w:numId="11" w16cid:durableId="2024242493">
    <w:abstractNumId w:val="49"/>
  </w:num>
  <w:num w:numId="12" w16cid:durableId="2027242570">
    <w:abstractNumId w:val="17"/>
  </w:num>
  <w:num w:numId="13" w16cid:durableId="192235630">
    <w:abstractNumId w:val="12"/>
  </w:num>
  <w:num w:numId="14" w16cid:durableId="841051008">
    <w:abstractNumId w:val="16"/>
  </w:num>
  <w:num w:numId="15" w16cid:durableId="1421755543">
    <w:abstractNumId w:val="0"/>
  </w:num>
  <w:num w:numId="16" w16cid:durableId="128477762">
    <w:abstractNumId w:val="43"/>
  </w:num>
  <w:num w:numId="17" w16cid:durableId="344287054">
    <w:abstractNumId w:val="1"/>
  </w:num>
  <w:num w:numId="18" w16cid:durableId="2103642342">
    <w:abstractNumId w:val="20"/>
  </w:num>
  <w:num w:numId="19" w16cid:durableId="1376658515">
    <w:abstractNumId w:val="28"/>
  </w:num>
  <w:num w:numId="20" w16cid:durableId="148711312">
    <w:abstractNumId w:val="38"/>
  </w:num>
  <w:num w:numId="21" w16cid:durableId="261424468">
    <w:abstractNumId w:val="44"/>
  </w:num>
  <w:num w:numId="22" w16cid:durableId="1792479041">
    <w:abstractNumId w:val="18"/>
  </w:num>
  <w:num w:numId="23" w16cid:durableId="1367561867">
    <w:abstractNumId w:val="33"/>
  </w:num>
  <w:num w:numId="24" w16cid:durableId="66001072">
    <w:abstractNumId w:val="35"/>
  </w:num>
  <w:num w:numId="25" w16cid:durableId="342441834">
    <w:abstractNumId w:val="10"/>
  </w:num>
  <w:num w:numId="26" w16cid:durableId="1233271598">
    <w:abstractNumId w:val="4"/>
  </w:num>
  <w:num w:numId="27" w16cid:durableId="1823541918">
    <w:abstractNumId w:val="36"/>
  </w:num>
  <w:num w:numId="28" w16cid:durableId="1517114317">
    <w:abstractNumId w:val="26"/>
  </w:num>
  <w:num w:numId="29" w16cid:durableId="444423501">
    <w:abstractNumId w:val="41"/>
  </w:num>
  <w:num w:numId="30" w16cid:durableId="1533952931">
    <w:abstractNumId w:val="6"/>
  </w:num>
  <w:num w:numId="31" w16cid:durableId="167065444">
    <w:abstractNumId w:val="31"/>
  </w:num>
  <w:num w:numId="32" w16cid:durableId="1799756807">
    <w:abstractNumId w:val="32"/>
  </w:num>
  <w:num w:numId="33" w16cid:durableId="954092690">
    <w:abstractNumId w:val="46"/>
  </w:num>
  <w:num w:numId="34" w16cid:durableId="58752819">
    <w:abstractNumId w:val="52"/>
  </w:num>
  <w:num w:numId="35" w16cid:durableId="1180393845">
    <w:abstractNumId w:val="2"/>
  </w:num>
  <w:num w:numId="36" w16cid:durableId="866214054">
    <w:abstractNumId w:val="54"/>
  </w:num>
  <w:num w:numId="37" w16cid:durableId="816069735">
    <w:abstractNumId w:val="47"/>
  </w:num>
  <w:num w:numId="38" w16cid:durableId="1021979707">
    <w:abstractNumId w:val="23"/>
  </w:num>
  <w:num w:numId="39" w16cid:durableId="178739260">
    <w:abstractNumId w:val="39"/>
  </w:num>
  <w:num w:numId="40" w16cid:durableId="478965826">
    <w:abstractNumId w:val="42"/>
  </w:num>
  <w:num w:numId="41" w16cid:durableId="208884129">
    <w:abstractNumId w:val="53"/>
  </w:num>
  <w:num w:numId="42" w16cid:durableId="1727142899">
    <w:abstractNumId w:val="24"/>
  </w:num>
  <w:num w:numId="43" w16cid:durableId="346637411">
    <w:abstractNumId w:val="34"/>
  </w:num>
  <w:num w:numId="44" w16cid:durableId="383526443">
    <w:abstractNumId w:val="51"/>
  </w:num>
  <w:num w:numId="45" w16cid:durableId="487862229">
    <w:abstractNumId w:val="22"/>
  </w:num>
  <w:num w:numId="46" w16cid:durableId="1522233607">
    <w:abstractNumId w:val="27"/>
  </w:num>
  <w:num w:numId="47" w16cid:durableId="399643927">
    <w:abstractNumId w:val="29"/>
  </w:num>
  <w:num w:numId="48" w16cid:durableId="825510354">
    <w:abstractNumId w:val="30"/>
  </w:num>
  <w:num w:numId="49" w16cid:durableId="1441148431">
    <w:abstractNumId w:val="9"/>
  </w:num>
  <w:num w:numId="50" w16cid:durableId="223761474">
    <w:abstractNumId w:val="56"/>
  </w:num>
  <w:num w:numId="51" w16cid:durableId="1967539019">
    <w:abstractNumId w:val="15"/>
  </w:num>
  <w:num w:numId="52" w16cid:durableId="1082678477">
    <w:abstractNumId w:val="25"/>
  </w:num>
  <w:num w:numId="53" w16cid:durableId="1378626190">
    <w:abstractNumId w:val="48"/>
  </w:num>
  <w:num w:numId="54" w16cid:durableId="1123772329">
    <w:abstractNumId w:val="45"/>
  </w:num>
  <w:num w:numId="55" w16cid:durableId="1906409342">
    <w:abstractNumId w:val="21"/>
  </w:num>
  <w:num w:numId="56" w16cid:durableId="655258304">
    <w:abstractNumId w:val="3"/>
  </w:num>
  <w:num w:numId="57" w16cid:durableId="1966502952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59F8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1F72BA"/>
    <w:rsid w:val="00211AB2"/>
    <w:rsid w:val="0022618B"/>
    <w:rsid w:val="00227A5D"/>
    <w:rsid w:val="00231A11"/>
    <w:rsid w:val="00237C21"/>
    <w:rsid w:val="00241C51"/>
    <w:rsid w:val="0024237D"/>
    <w:rsid w:val="00247808"/>
    <w:rsid w:val="002623FE"/>
    <w:rsid w:val="00275ED7"/>
    <w:rsid w:val="00280BD8"/>
    <w:rsid w:val="0028170C"/>
    <w:rsid w:val="00283163"/>
    <w:rsid w:val="00285BF8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43C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0777"/>
    <w:rsid w:val="003715FB"/>
    <w:rsid w:val="0037227F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3F3AFE"/>
    <w:rsid w:val="00414784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845C7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73A93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4CB"/>
    <w:rsid w:val="005D0C90"/>
    <w:rsid w:val="005E2A08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43C58"/>
    <w:rsid w:val="00646ED1"/>
    <w:rsid w:val="00650950"/>
    <w:rsid w:val="00652248"/>
    <w:rsid w:val="00652D40"/>
    <w:rsid w:val="00656F3E"/>
    <w:rsid w:val="0066650A"/>
    <w:rsid w:val="00666EF4"/>
    <w:rsid w:val="00674EF6"/>
    <w:rsid w:val="006767E6"/>
    <w:rsid w:val="00676B9C"/>
    <w:rsid w:val="00682CB1"/>
    <w:rsid w:val="00685555"/>
    <w:rsid w:val="00686803"/>
    <w:rsid w:val="0069308E"/>
    <w:rsid w:val="006B09D4"/>
    <w:rsid w:val="006B2747"/>
    <w:rsid w:val="006C6D68"/>
    <w:rsid w:val="006C7CAF"/>
    <w:rsid w:val="006C7DCC"/>
    <w:rsid w:val="006C7F33"/>
    <w:rsid w:val="006D0CF9"/>
    <w:rsid w:val="006D3A99"/>
    <w:rsid w:val="006F042D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39F4"/>
    <w:rsid w:val="00864544"/>
    <w:rsid w:val="00870662"/>
    <w:rsid w:val="00870CA4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365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04B8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05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900CA"/>
    <w:rsid w:val="00B950FD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2474"/>
    <w:rsid w:val="00D665FA"/>
    <w:rsid w:val="00D77182"/>
    <w:rsid w:val="00D80DC8"/>
    <w:rsid w:val="00D934A7"/>
    <w:rsid w:val="00D94045"/>
    <w:rsid w:val="00D97675"/>
    <w:rsid w:val="00DB0FF3"/>
    <w:rsid w:val="00DB559A"/>
    <w:rsid w:val="00DC011A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870D2"/>
    <w:rsid w:val="00EA17C8"/>
    <w:rsid w:val="00EA1FA6"/>
    <w:rsid w:val="00EA2CA3"/>
    <w:rsid w:val="00EA3C9F"/>
    <w:rsid w:val="00EA6CD5"/>
    <w:rsid w:val="00EB5DAF"/>
    <w:rsid w:val="00EC1EF1"/>
    <w:rsid w:val="00ED4170"/>
    <w:rsid w:val="00ED53AA"/>
    <w:rsid w:val="00ED59BE"/>
    <w:rsid w:val="00EE11F6"/>
    <w:rsid w:val="00EE5F15"/>
    <w:rsid w:val="00EE7CDB"/>
    <w:rsid w:val="00EF0710"/>
    <w:rsid w:val="00EF67FE"/>
    <w:rsid w:val="00F01421"/>
    <w:rsid w:val="00F026CF"/>
    <w:rsid w:val="00F03F25"/>
    <w:rsid w:val="00F05E74"/>
    <w:rsid w:val="00F11386"/>
    <w:rsid w:val="00F11887"/>
    <w:rsid w:val="00F12BF9"/>
    <w:rsid w:val="00F25128"/>
    <w:rsid w:val="00F25583"/>
    <w:rsid w:val="00F26800"/>
    <w:rsid w:val="00F332E9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3FFC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67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Other">
    <w:name w:val="Other_"/>
    <w:link w:val="Other0"/>
    <w:locked/>
    <w:rsid w:val="00EB5DAF"/>
  </w:style>
  <w:style w:type="paragraph" w:customStyle="1" w:styleId="Other0">
    <w:name w:val="Other"/>
    <w:basedOn w:val="Normal"/>
    <w:link w:val="Other"/>
    <w:rsid w:val="00EB5DAF"/>
    <w:pPr>
      <w:autoSpaceDE/>
      <w:autoSpaceDN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link w:val="BodyText"/>
    <w:uiPriority w:val="1"/>
    <w:rsid w:val="00EB5DA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1634</Words>
  <Characters>9316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10</cp:revision>
  <dcterms:created xsi:type="dcterms:W3CDTF">2025-10-06T23:10:00Z</dcterms:created>
  <dcterms:modified xsi:type="dcterms:W3CDTF">2025-10-13T13:30:00Z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